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0FB" w:rsidRPr="00E1749C" w:rsidRDefault="00E760FB" w:rsidP="00E760FB">
      <w:pPr>
        <w:pStyle w:val="Akti"/>
      </w:pPr>
      <w:bookmarkStart w:id="0" w:name="_GoBack"/>
      <w:bookmarkEnd w:id="0"/>
      <w:r w:rsidRPr="00E1749C">
        <w:t>VENDIM</w:t>
      </w:r>
    </w:p>
    <w:p w:rsidR="00E760FB" w:rsidRPr="00062490" w:rsidRDefault="00E760FB" w:rsidP="00E760FB">
      <w:pPr>
        <w:pStyle w:val="NumriData"/>
      </w:pPr>
      <w:r w:rsidRPr="00062490">
        <w:t xml:space="preserve">Nr.541, datë 22.8.2007 </w:t>
      </w:r>
    </w:p>
    <w:p w:rsidR="00E760FB" w:rsidRPr="00062490" w:rsidRDefault="00E760FB" w:rsidP="00E760FB">
      <w:pPr>
        <w:pStyle w:val="Paragrafi"/>
        <w:rPr>
          <w:szCs w:val="22"/>
        </w:rPr>
      </w:pPr>
    </w:p>
    <w:p w:rsidR="00E760FB" w:rsidRPr="00062490" w:rsidRDefault="00E760FB" w:rsidP="00E760FB">
      <w:pPr>
        <w:pStyle w:val="Titulli"/>
      </w:pPr>
      <w:r w:rsidRPr="00062490">
        <w:t xml:space="preserve">PËR PËRCAKTIMIN E PROCEDURAVE TË KALIMIT NË PRONËSI TË TROJEVE, MBI TË CILAT JANË BËRË NDËRTIME TË LIGJSHME, </w:t>
      </w:r>
      <w:r>
        <w:t>PARA DATËS 10.8.1991 DHE TË SIPË</w:t>
      </w:r>
      <w:r w:rsidRPr="00062490">
        <w:t>RFAQ</w:t>
      </w:r>
      <w:r>
        <w:t>EVE, NË DOKUMENTIN E PRONËSISË sË t</w:t>
      </w:r>
      <w:r w:rsidRPr="00062490">
        <w:t xml:space="preserve">Ë CILAVE ËSHTË BËRË  SHËNIMI “OBORR NË PËRDORIM” </w:t>
      </w:r>
    </w:p>
    <w:p w:rsidR="00E760FB" w:rsidRPr="00062490" w:rsidRDefault="00E760FB" w:rsidP="00E760FB">
      <w:pPr>
        <w:pStyle w:val="Paragrafi"/>
        <w:rPr>
          <w:szCs w:val="22"/>
        </w:rPr>
      </w:pPr>
    </w:p>
    <w:p w:rsidR="00E760FB" w:rsidRPr="00062490" w:rsidRDefault="00E760FB" w:rsidP="00E760FB">
      <w:pPr>
        <w:pStyle w:val="BazLigjPropozues"/>
      </w:pPr>
      <w:r w:rsidRPr="00062490">
        <w:t>Në mbështetje të nenit 100 të K</w:t>
      </w:r>
      <w:r>
        <w:t>ushtetutës, të neneve 8, pika 3</w:t>
      </w:r>
      <w:r w:rsidRPr="00062490">
        <w:t xml:space="preserve"> dhe 23, pika 1, të ligjit nr.9235, datë 29.7.2004 “Për kthimin dhe kompensimin e pronës”, të ndryshuar dhe të neneve 24</w:t>
      </w:r>
      <w:r>
        <w:t>,</w:t>
      </w:r>
      <w:r w:rsidRPr="00062490">
        <w:t xml:space="preserve"> shkronja “c”</w:t>
      </w:r>
      <w:r>
        <w:t>,</w:t>
      </w:r>
      <w:r w:rsidRPr="00062490">
        <w:t xml:space="preserve"> e 56 të ligjit nr.7843, datë 13.7.1994 “Për regjistrimin e pasurive të paluajtshme”, të ndryshuar, me propozimin e Ministrit të Drejtësisë, Këshilli i Ministrave </w:t>
      </w:r>
    </w:p>
    <w:p w:rsidR="00E760FB" w:rsidRPr="00062490" w:rsidRDefault="00E760FB" w:rsidP="00E760FB">
      <w:pPr>
        <w:pStyle w:val="Paragrafi"/>
        <w:rPr>
          <w:szCs w:val="22"/>
        </w:rPr>
      </w:pPr>
    </w:p>
    <w:p w:rsidR="00E760FB" w:rsidRPr="00062490" w:rsidRDefault="00E760FB" w:rsidP="00E760FB">
      <w:pPr>
        <w:pStyle w:val="VENDOSI"/>
      </w:pPr>
      <w:r w:rsidRPr="00062490">
        <w:t xml:space="preserve">VENDOSI: </w:t>
      </w:r>
    </w:p>
    <w:p w:rsidR="00E760FB" w:rsidRPr="00062490" w:rsidRDefault="00E760FB" w:rsidP="00E760FB">
      <w:pPr>
        <w:pStyle w:val="Paragrafi"/>
        <w:rPr>
          <w:szCs w:val="22"/>
        </w:rPr>
      </w:pPr>
    </w:p>
    <w:p w:rsidR="00E760FB" w:rsidRPr="00062490" w:rsidRDefault="00E760FB" w:rsidP="00E760FB">
      <w:pPr>
        <w:pStyle w:val="Paragrafi"/>
        <w:rPr>
          <w:szCs w:val="22"/>
        </w:rPr>
      </w:pPr>
      <w:r w:rsidRPr="00062490">
        <w:rPr>
          <w:szCs w:val="22"/>
        </w:rPr>
        <w:t>1. Institucionet e autorizuara për trajtimin dhe shqyrtimin e kërkesave janë zyra qendrore e Agje</w:t>
      </w:r>
      <w:r>
        <w:rPr>
          <w:szCs w:val="22"/>
        </w:rPr>
        <w:t>ncisë</w:t>
      </w:r>
      <w:r w:rsidRPr="00062490">
        <w:rPr>
          <w:szCs w:val="22"/>
        </w:rPr>
        <w:t xml:space="preserve"> së Kthimit dhe Kompensimit të Pronave (në vijim AKKP-ja) dhe zyrat rajonale të AKKP-së në qarqe. </w:t>
      </w:r>
    </w:p>
    <w:p w:rsidR="00E760FB" w:rsidRDefault="00E760FB" w:rsidP="00E760FB">
      <w:pPr>
        <w:pStyle w:val="Paragrafi"/>
        <w:rPr>
          <w:szCs w:val="22"/>
        </w:rPr>
      </w:pPr>
      <w:r w:rsidRPr="00062490">
        <w:rPr>
          <w:szCs w:val="22"/>
        </w:rPr>
        <w:t>2. Trojet, mbi të cilat janë bërë ndërtime të ligjshme, para datës 10.8.1991 dhe sipërfa</w:t>
      </w:r>
      <w:r>
        <w:rPr>
          <w:szCs w:val="22"/>
        </w:rPr>
        <w:t>qet, në dokumentin e pronësisë së t</w:t>
      </w:r>
      <w:r w:rsidRPr="00062490">
        <w:rPr>
          <w:szCs w:val="22"/>
        </w:rPr>
        <w:t>ë cilave është bërë shënimi “oborr në përdorim”, të kalojn</w:t>
      </w:r>
      <w:r>
        <w:rPr>
          <w:szCs w:val="22"/>
        </w:rPr>
        <w:t>ë në pronësi të pronarëve të ndë</w:t>
      </w:r>
      <w:r w:rsidRPr="00062490">
        <w:rPr>
          <w:szCs w:val="22"/>
        </w:rPr>
        <w:t>rtesave, pasi të paguajnë vlerën fillestare të truallit, sipas nenit 10 të ligjit nr.7652, datë 23.12.1992 “Për privatizimin e banesave shtetërore”, shumëzuar me indeksin e rritjes së çmimeve, sipas tabelës në shtojcën nr.4, që i bashkëlidhet këtij vendimi. Pagesat të kryhe</w:t>
      </w:r>
      <w:r>
        <w:rPr>
          <w:szCs w:val="22"/>
        </w:rPr>
        <w:t>n pranë zyrave rajonale të AKKP</w:t>
      </w:r>
      <w:r w:rsidRPr="00062490">
        <w:rPr>
          <w:szCs w:val="22"/>
        </w:rPr>
        <w:t xml:space="preserve">-së në qark dhe të derdhen në Buxhetin e Shtetit, në “Fondi i kompensimit të pronave”. </w:t>
      </w:r>
    </w:p>
    <w:p w:rsidR="00E760FB" w:rsidRPr="00062490" w:rsidRDefault="00E760FB" w:rsidP="00E760FB">
      <w:pPr>
        <w:pStyle w:val="Paragrafi"/>
        <w:rPr>
          <w:szCs w:val="22"/>
        </w:rPr>
      </w:pPr>
      <w:r w:rsidRPr="00062490">
        <w:rPr>
          <w:szCs w:val="22"/>
        </w:rPr>
        <w:t xml:space="preserve">3. Sipërfaqet e trojeve, që do të trajtohen sipas pikës 2 të këtij vendimi, nuk duhet të kenë qenë më parë objekt trajtimi nga AKKP-ja ose ish-komisionet vendore për kthimin dhe kompensimin e pronave. </w:t>
      </w:r>
    </w:p>
    <w:p w:rsidR="00E760FB" w:rsidRPr="00062490" w:rsidRDefault="00E760FB" w:rsidP="00E760FB">
      <w:pPr>
        <w:pStyle w:val="Paragrafi"/>
        <w:rPr>
          <w:szCs w:val="22"/>
        </w:rPr>
      </w:pPr>
      <w:r w:rsidRPr="00062490">
        <w:rPr>
          <w:szCs w:val="22"/>
        </w:rPr>
        <w:t xml:space="preserve">4. Personat, që zotërojnë troje dhe sipërfaqe, sipas përcaktimit të këtij vendimi, krahas kërkesës, sipas formularit tip, të miratuar nga Drejtori i Përgjithshëm i AKKP-së, drejtuar zyrës rajonale të AKKP-së, në qark, duhet të paraqesin edhe dokumentet e mëposhtme: </w:t>
      </w:r>
    </w:p>
    <w:p w:rsidR="00E760FB" w:rsidRPr="00062490" w:rsidRDefault="00E760FB" w:rsidP="00E760FB">
      <w:pPr>
        <w:pStyle w:val="Paragrafi"/>
        <w:rPr>
          <w:szCs w:val="22"/>
        </w:rPr>
      </w:pPr>
      <w:r w:rsidRPr="00062490">
        <w:rPr>
          <w:szCs w:val="22"/>
        </w:rPr>
        <w:t xml:space="preserve">a) vërtetimin e pronësisë së ndërtesës dhe/ose dokumentin e pronësisë së sipërfaqes përreth saj, për të cilën është bërë shënimi “oborr në përdorim”; </w:t>
      </w:r>
    </w:p>
    <w:p w:rsidR="00E760FB" w:rsidRPr="00062490" w:rsidRDefault="00E760FB" w:rsidP="00E760FB">
      <w:pPr>
        <w:pStyle w:val="Paragrafi"/>
        <w:rPr>
          <w:szCs w:val="22"/>
        </w:rPr>
      </w:pPr>
      <w:r w:rsidRPr="00062490">
        <w:rPr>
          <w:szCs w:val="22"/>
        </w:rPr>
        <w:t xml:space="preserve">b) deklaratën noteriale për kufijtë e pronës së pronarëve kufitarë, kur kjo është e mundur. Kur në kufi të kësaj prone janë prona shtetërore, konfirmimin nga bashkia apo komuna përkatëse; </w:t>
      </w:r>
    </w:p>
    <w:p w:rsidR="00E760FB" w:rsidRPr="00062490" w:rsidRDefault="00E760FB" w:rsidP="00E760FB">
      <w:pPr>
        <w:pStyle w:val="Paragrafi"/>
        <w:rPr>
          <w:szCs w:val="22"/>
        </w:rPr>
      </w:pPr>
      <w:r w:rsidRPr="00062490">
        <w:rPr>
          <w:szCs w:val="22"/>
        </w:rPr>
        <w:t xml:space="preserve">c) planvendosjen e sipërfaqes në përdorim dhe të ndërtesës në pronësi, që gjendet mbi të, të siguruar, sipas përcaktimeve në shkronjën “b” të pikës 3 të kreut I të vendimit nr.747, datë 9.11.2006 të Këshillit të Ministrave “Për procedurat e mbledhjes, të përpunimit dhe administrimit të kërkesave të subjekteve të shpronësuara gjatë procesit të njohjes, kthimit apo kompensimit të pronës”; </w:t>
      </w:r>
    </w:p>
    <w:p w:rsidR="00E760FB" w:rsidRPr="00062490" w:rsidRDefault="00E760FB" w:rsidP="00E760FB">
      <w:pPr>
        <w:pStyle w:val="Paragrafi"/>
        <w:rPr>
          <w:szCs w:val="22"/>
        </w:rPr>
      </w:pPr>
      <w:r w:rsidRPr="00062490">
        <w:rPr>
          <w:szCs w:val="22"/>
        </w:rPr>
        <w:t xml:space="preserve">ç) dokumentacion nga Arkivi Teknik i Ndërtimit, që vërteton se ndërtimi është bërë para datës 10.8.1991; </w:t>
      </w:r>
    </w:p>
    <w:p w:rsidR="00E760FB" w:rsidRPr="006A6BC4" w:rsidRDefault="00E760FB" w:rsidP="00E760FB">
      <w:pPr>
        <w:pStyle w:val="Paragrafi"/>
        <w:rPr>
          <w:szCs w:val="22"/>
          <w:lang w:val="de-DE"/>
        </w:rPr>
      </w:pPr>
      <w:r w:rsidRPr="006A6BC4">
        <w:rPr>
          <w:szCs w:val="22"/>
          <w:lang w:val="de-DE"/>
        </w:rPr>
        <w:t xml:space="preserve">d) dokumente të tjera mbështetëse, nëse ka, si: </w:t>
      </w:r>
    </w:p>
    <w:p w:rsidR="00E760FB" w:rsidRPr="006A6BC4" w:rsidRDefault="00E760FB" w:rsidP="00E760FB">
      <w:pPr>
        <w:pStyle w:val="Paragrafi"/>
        <w:rPr>
          <w:szCs w:val="22"/>
          <w:lang w:val="de-DE"/>
        </w:rPr>
      </w:pPr>
      <w:r w:rsidRPr="006A6BC4">
        <w:rPr>
          <w:szCs w:val="22"/>
          <w:lang w:val="de-DE"/>
        </w:rPr>
        <w:t xml:space="preserve">i) aktin e marrjes në përdorim të truallit; </w:t>
      </w:r>
    </w:p>
    <w:p w:rsidR="00E760FB" w:rsidRPr="006A6BC4" w:rsidRDefault="00E760FB" w:rsidP="00E760FB">
      <w:pPr>
        <w:pStyle w:val="Paragrafi"/>
        <w:rPr>
          <w:szCs w:val="22"/>
          <w:lang w:val="de-DE"/>
        </w:rPr>
      </w:pPr>
      <w:r w:rsidRPr="006A6BC4">
        <w:rPr>
          <w:szCs w:val="22"/>
          <w:lang w:val="de-DE"/>
        </w:rPr>
        <w:t>ii) regjistrimin përkatës kadastral pranë zyrav</w:t>
      </w:r>
      <w:r>
        <w:rPr>
          <w:szCs w:val="22"/>
          <w:lang w:val="de-DE"/>
        </w:rPr>
        <w:t>e</w:t>
      </w:r>
      <w:r w:rsidRPr="006A6BC4">
        <w:rPr>
          <w:szCs w:val="22"/>
          <w:lang w:val="de-DE"/>
        </w:rPr>
        <w:t xml:space="preserve"> të administrimit dhe mbrojtjes së tokës, në këshillin e qarkut; </w:t>
      </w:r>
    </w:p>
    <w:p w:rsidR="00E760FB" w:rsidRPr="006A6BC4" w:rsidRDefault="00E760FB" w:rsidP="00E760FB">
      <w:pPr>
        <w:pStyle w:val="Paragrafi"/>
        <w:rPr>
          <w:szCs w:val="22"/>
          <w:lang w:val="de-DE"/>
        </w:rPr>
      </w:pPr>
      <w:r w:rsidRPr="006A6BC4">
        <w:rPr>
          <w:szCs w:val="22"/>
          <w:lang w:val="de-DE"/>
        </w:rPr>
        <w:t>iii) dokumentin nga arkiva hipotekore, pranë zyrës së regjistrimit të</w:t>
      </w:r>
      <w:r>
        <w:rPr>
          <w:szCs w:val="22"/>
          <w:lang w:val="de-DE"/>
        </w:rPr>
        <w:t xml:space="preserve"> pasurive të paluajtshme</w:t>
      </w:r>
      <w:r w:rsidRPr="006A6BC4">
        <w:rPr>
          <w:szCs w:val="22"/>
          <w:lang w:val="de-DE"/>
        </w:rPr>
        <w:t xml:space="preserve"> dhe/ose certifikatën e pronësisë për ndërtesën; </w:t>
      </w:r>
    </w:p>
    <w:p w:rsidR="00E760FB" w:rsidRPr="006A6BC4" w:rsidRDefault="00E760FB" w:rsidP="00E760FB">
      <w:pPr>
        <w:pStyle w:val="Paragrafi"/>
        <w:rPr>
          <w:szCs w:val="22"/>
          <w:lang w:val="de-DE"/>
        </w:rPr>
      </w:pPr>
      <w:r w:rsidRPr="006A6BC4">
        <w:rPr>
          <w:szCs w:val="22"/>
          <w:lang w:val="de-DE"/>
        </w:rPr>
        <w:t xml:space="preserve">iv) dokumentin nga Arkivi i Shtetit Shqiptar, kur dokumentet, hipotekore apo kadastrale, janë të depozituara atje; </w:t>
      </w:r>
    </w:p>
    <w:p w:rsidR="00E760FB" w:rsidRPr="006A6BC4" w:rsidRDefault="00E760FB" w:rsidP="00E760FB">
      <w:pPr>
        <w:pStyle w:val="Paragrafi"/>
        <w:rPr>
          <w:szCs w:val="22"/>
          <w:lang w:val="de-DE"/>
        </w:rPr>
      </w:pPr>
      <w:r w:rsidRPr="006A6BC4">
        <w:rPr>
          <w:szCs w:val="22"/>
          <w:lang w:val="de-DE"/>
        </w:rPr>
        <w:t>v) lejen e ndërtimit, dhënë nga organi përgjegjës në periudhën</w:t>
      </w:r>
      <w:r>
        <w:rPr>
          <w:szCs w:val="22"/>
          <w:lang w:val="de-DE"/>
        </w:rPr>
        <w:t>,</w:t>
      </w:r>
      <w:r w:rsidRPr="006A6BC4">
        <w:rPr>
          <w:szCs w:val="22"/>
          <w:lang w:val="de-DE"/>
        </w:rPr>
        <w:t xml:space="preserve"> kur është bërë ndërtimi; </w:t>
      </w:r>
    </w:p>
    <w:p w:rsidR="00E760FB" w:rsidRPr="006A6BC4" w:rsidRDefault="00E760FB" w:rsidP="00E760FB">
      <w:pPr>
        <w:pStyle w:val="Paragrafi"/>
        <w:rPr>
          <w:szCs w:val="22"/>
          <w:lang w:val="de-DE"/>
        </w:rPr>
      </w:pPr>
      <w:r w:rsidRPr="006A6BC4">
        <w:rPr>
          <w:szCs w:val="22"/>
          <w:lang w:val="de-DE"/>
        </w:rPr>
        <w:t>vi) vendimin gjyqësor të vërtetimit të faktit të periudhës, kur është bërë ndërtimi;</w:t>
      </w:r>
    </w:p>
    <w:p w:rsidR="00E760FB" w:rsidRPr="006A6BC4" w:rsidRDefault="00E760FB" w:rsidP="00E760FB">
      <w:pPr>
        <w:pStyle w:val="Paragrafi"/>
        <w:rPr>
          <w:szCs w:val="22"/>
          <w:lang w:val="de-DE"/>
        </w:rPr>
      </w:pPr>
      <w:r w:rsidRPr="006A6BC4">
        <w:rPr>
          <w:szCs w:val="22"/>
          <w:lang w:val="de-DE"/>
        </w:rPr>
        <w:t>vii) dokumente të tjera gjyq</w:t>
      </w:r>
      <w:r>
        <w:rPr>
          <w:szCs w:val="22"/>
          <w:lang w:val="de-DE"/>
        </w:rPr>
        <w:t>ë</w:t>
      </w:r>
      <w:r w:rsidRPr="006A6BC4">
        <w:rPr>
          <w:szCs w:val="22"/>
          <w:lang w:val="de-DE"/>
        </w:rPr>
        <w:t>sore, si p</w:t>
      </w:r>
      <w:r>
        <w:rPr>
          <w:szCs w:val="22"/>
          <w:lang w:val="de-DE"/>
        </w:rPr>
        <w:t>.</w:t>
      </w:r>
      <w:r w:rsidRPr="006A6BC4">
        <w:rPr>
          <w:szCs w:val="22"/>
          <w:lang w:val="de-DE"/>
        </w:rPr>
        <w:t>sh. aktnjoftunit</w:t>
      </w:r>
      <w:r>
        <w:rPr>
          <w:szCs w:val="22"/>
          <w:lang w:val="de-DE"/>
        </w:rPr>
        <w:t>ë</w:t>
      </w:r>
      <w:r w:rsidRPr="006A6BC4">
        <w:rPr>
          <w:szCs w:val="22"/>
          <w:lang w:val="de-DE"/>
        </w:rPr>
        <w:t xml:space="preserve">; </w:t>
      </w:r>
    </w:p>
    <w:p w:rsidR="00E760FB" w:rsidRPr="006A6BC4" w:rsidRDefault="00E760FB" w:rsidP="00E760FB">
      <w:pPr>
        <w:pStyle w:val="Paragrafi"/>
        <w:rPr>
          <w:szCs w:val="22"/>
          <w:lang w:val="de-DE"/>
        </w:rPr>
      </w:pPr>
      <w:r w:rsidRPr="006A6BC4">
        <w:rPr>
          <w:szCs w:val="22"/>
          <w:lang w:val="de-DE"/>
        </w:rPr>
        <w:t xml:space="preserve">viii) të dhëna të dokumentuara nga organet e pushtetit, (lagjja ose rrethi); </w:t>
      </w:r>
    </w:p>
    <w:p w:rsidR="00E760FB" w:rsidRPr="006A6BC4" w:rsidRDefault="00E760FB" w:rsidP="00E760FB">
      <w:pPr>
        <w:pStyle w:val="Paragrafi"/>
        <w:rPr>
          <w:szCs w:val="22"/>
          <w:lang w:val="de-DE"/>
        </w:rPr>
      </w:pPr>
      <w:r w:rsidRPr="006A6BC4">
        <w:rPr>
          <w:szCs w:val="22"/>
          <w:lang w:val="de-DE"/>
        </w:rPr>
        <w:t>ix) dokumentet, që vërtetojnë blerjen e truallit nga ish</w:t>
      </w:r>
      <w:r>
        <w:rPr>
          <w:szCs w:val="22"/>
          <w:lang w:val="de-DE"/>
        </w:rPr>
        <w:t>-</w:t>
      </w:r>
      <w:r w:rsidRPr="006A6BC4">
        <w:rPr>
          <w:szCs w:val="22"/>
          <w:lang w:val="de-DE"/>
        </w:rPr>
        <w:t xml:space="preserve">pronarët; </w:t>
      </w:r>
    </w:p>
    <w:p w:rsidR="00E760FB" w:rsidRPr="006A6BC4" w:rsidRDefault="00E760FB" w:rsidP="00E760FB">
      <w:pPr>
        <w:pStyle w:val="Paragrafi"/>
        <w:rPr>
          <w:szCs w:val="22"/>
          <w:lang w:val="de-DE"/>
        </w:rPr>
      </w:pPr>
      <w:r w:rsidRPr="006A6BC4">
        <w:rPr>
          <w:szCs w:val="22"/>
          <w:lang w:val="de-DE"/>
        </w:rPr>
        <w:t>x) dokumentet e trashëgimis</w:t>
      </w:r>
      <w:r>
        <w:rPr>
          <w:szCs w:val="22"/>
          <w:lang w:val="de-DE"/>
        </w:rPr>
        <w:t>ë</w:t>
      </w:r>
      <w:r w:rsidRPr="006A6BC4">
        <w:rPr>
          <w:szCs w:val="22"/>
          <w:lang w:val="de-DE"/>
        </w:rPr>
        <w:t xml:space="preserve"> të personave të interesuar; </w:t>
      </w:r>
    </w:p>
    <w:p w:rsidR="00E760FB" w:rsidRPr="006A6BC4" w:rsidRDefault="00E760FB" w:rsidP="00E760FB">
      <w:pPr>
        <w:pStyle w:val="Paragrafi"/>
        <w:rPr>
          <w:szCs w:val="22"/>
          <w:lang w:val="de-DE"/>
        </w:rPr>
      </w:pPr>
      <w:r w:rsidRPr="006A6BC4">
        <w:rPr>
          <w:szCs w:val="22"/>
          <w:lang w:val="de-DE"/>
        </w:rPr>
        <w:lastRenderedPageBreak/>
        <w:t xml:space="preserve">xi) akte të tjetërsimit të trojeve shtetërore dhe lejet përkatëse të tjetërsimit, të lëshuara nga organi përgjegjës në kohën e kryerjes së tjetërsimit. </w:t>
      </w:r>
    </w:p>
    <w:p w:rsidR="00E760FB" w:rsidRPr="006A6BC4" w:rsidRDefault="00E760FB" w:rsidP="00E760FB">
      <w:pPr>
        <w:pStyle w:val="Paragrafi"/>
        <w:rPr>
          <w:szCs w:val="22"/>
          <w:lang w:val="de-DE"/>
        </w:rPr>
      </w:pPr>
      <w:r w:rsidRPr="006A6BC4">
        <w:rPr>
          <w:szCs w:val="22"/>
          <w:lang w:val="de-DE"/>
        </w:rPr>
        <w:t xml:space="preserve">5. Zyra rajonale e AKKP-së, në qark, verifikon vërtetësinë e dokumentacionit të paraqitur nga kërkuesi, si dhe mund të kërkojë dokumente të nevojshme, nga institucione të treta, për vërtetimin e gjendjes, juridike apo fizike, të trojeve në përdorim, si dhe konfirmimin e dokumentacionit tekniko-ligjor. </w:t>
      </w:r>
    </w:p>
    <w:p w:rsidR="00E760FB" w:rsidRPr="006A6BC4" w:rsidRDefault="00E760FB" w:rsidP="00E760FB">
      <w:pPr>
        <w:pStyle w:val="Paragrafi"/>
        <w:rPr>
          <w:szCs w:val="22"/>
          <w:lang w:val="de-DE"/>
        </w:rPr>
      </w:pPr>
      <w:r w:rsidRPr="006A6BC4">
        <w:rPr>
          <w:szCs w:val="22"/>
          <w:lang w:val="de-DE"/>
        </w:rPr>
        <w:t xml:space="preserve">6. Zyrat rajonale të AKKP-së, në qarqe, për dhënien e vendimit për kalimin në pronësi të sipërfaqeve, objekt i këtij vendimi, mbështeten në: </w:t>
      </w:r>
    </w:p>
    <w:p w:rsidR="00E760FB" w:rsidRPr="006A6BC4" w:rsidRDefault="00E760FB" w:rsidP="00E760FB">
      <w:pPr>
        <w:pStyle w:val="Paragrafi"/>
        <w:rPr>
          <w:szCs w:val="22"/>
          <w:lang w:val="de-DE"/>
        </w:rPr>
      </w:pPr>
      <w:r w:rsidRPr="006A6BC4">
        <w:rPr>
          <w:szCs w:val="22"/>
          <w:lang w:val="de-DE"/>
        </w:rPr>
        <w:t xml:space="preserve">a) dokumentacionin tekniko-ligjor, që përcakton sipërfaqen e trojeve, të marra për ndërtim, dhe që mundëson përcaktimin e sipërfaqes së pazënë nga ndërtimi; </w:t>
      </w:r>
    </w:p>
    <w:p w:rsidR="00E760FB" w:rsidRPr="006A6BC4" w:rsidRDefault="00E760FB" w:rsidP="00E760FB">
      <w:pPr>
        <w:pStyle w:val="Paragrafi"/>
        <w:rPr>
          <w:szCs w:val="22"/>
          <w:lang w:val="de-DE"/>
        </w:rPr>
      </w:pPr>
      <w:r w:rsidRPr="006A6BC4">
        <w:rPr>
          <w:szCs w:val="22"/>
          <w:lang w:val="de-DE"/>
        </w:rPr>
        <w:t>b) dokumentacionin tekniko-ligjor, që përcakton kufijtë e truallit, të zën</w:t>
      </w:r>
      <w:r>
        <w:rPr>
          <w:szCs w:val="22"/>
          <w:lang w:val="de-DE"/>
        </w:rPr>
        <w:t>ë</w:t>
      </w:r>
      <w:r w:rsidRPr="006A6BC4">
        <w:rPr>
          <w:szCs w:val="22"/>
          <w:lang w:val="de-DE"/>
        </w:rPr>
        <w:t xml:space="preserve"> nga ndërtim</w:t>
      </w:r>
      <w:r>
        <w:rPr>
          <w:szCs w:val="22"/>
          <w:lang w:val="de-DE"/>
        </w:rPr>
        <w:t>i</w:t>
      </w:r>
      <w:r w:rsidRPr="006A6BC4">
        <w:rPr>
          <w:szCs w:val="22"/>
          <w:lang w:val="de-DE"/>
        </w:rPr>
        <w:t xml:space="preserve"> dhe të oborrit në përdorim. </w:t>
      </w:r>
    </w:p>
    <w:p w:rsidR="00E760FB" w:rsidRPr="006A6BC4" w:rsidRDefault="00E760FB" w:rsidP="00E760FB">
      <w:pPr>
        <w:pStyle w:val="Paragrafi"/>
        <w:rPr>
          <w:szCs w:val="22"/>
          <w:lang w:val="de-DE"/>
        </w:rPr>
      </w:pPr>
      <w:r w:rsidRPr="006A6BC4">
        <w:rPr>
          <w:szCs w:val="22"/>
          <w:lang w:val="de-DE"/>
        </w:rPr>
        <w:t xml:space="preserve">7. Në shqyrtimin e kërkesave dhe dhënien e vendimit për kalimin në pronësi, zyra rajonale e AKKP-së, në qark, kryen këto veprime: </w:t>
      </w:r>
    </w:p>
    <w:p w:rsidR="00E760FB" w:rsidRDefault="00E760FB" w:rsidP="00E760FB">
      <w:pPr>
        <w:pStyle w:val="Paragrafi"/>
        <w:rPr>
          <w:szCs w:val="22"/>
          <w:lang w:val="de-DE"/>
        </w:rPr>
      </w:pPr>
      <w:r w:rsidRPr="006A6BC4">
        <w:rPr>
          <w:szCs w:val="22"/>
          <w:lang w:val="de-DE"/>
        </w:rPr>
        <w:t>a) Në rastet kur kufijtë rezultojn</w:t>
      </w:r>
      <w:r>
        <w:rPr>
          <w:szCs w:val="22"/>
          <w:lang w:val="de-DE"/>
        </w:rPr>
        <w:t>ë</w:t>
      </w:r>
      <w:r w:rsidRPr="006A6BC4">
        <w:rPr>
          <w:szCs w:val="22"/>
          <w:lang w:val="de-DE"/>
        </w:rPr>
        <w:t xml:space="preserve"> të saktë, AKKP-ja merr vendim për kërkesën, në bazë t</w:t>
      </w:r>
      <w:r>
        <w:rPr>
          <w:szCs w:val="22"/>
          <w:lang w:val="de-DE"/>
        </w:rPr>
        <w:t>ë</w:t>
      </w:r>
      <w:r w:rsidRPr="006A6BC4">
        <w:rPr>
          <w:szCs w:val="22"/>
          <w:lang w:val="de-DE"/>
        </w:rPr>
        <w:t xml:space="preserve"> kufijve të përcaktuar dhe sipërfaqes, sipas dokumentacionit tekniko-ligjor, pasi ka përcaktuar vlerën, që do të paguajë kërkuesi. Në rastet kur sip</w:t>
      </w:r>
      <w:r>
        <w:rPr>
          <w:szCs w:val="22"/>
          <w:lang w:val="de-DE"/>
        </w:rPr>
        <w:t>ë</w:t>
      </w:r>
      <w:r w:rsidRPr="006A6BC4">
        <w:rPr>
          <w:szCs w:val="22"/>
          <w:lang w:val="de-DE"/>
        </w:rPr>
        <w:t xml:space="preserve">rfaqja e truallit nën ndërtesë dhe/ose përreth saj nuk përcaktohet sipas dokumentacionit tekniko-ligjor, zyra rajonale e AKKP-së, në qark, bën matjen në terren; </w:t>
      </w:r>
    </w:p>
    <w:p w:rsidR="00E760FB" w:rsidRPr="006A6BC4" w:rsidRDefault="00E760FB" w:rsidP="00E760FB">
      <w:pPr>
        <w:pStyle w:val="Paragrafi"/>
        <w:rPr>
          <w:szCs w:val="22"/>
          <w:lang w:val="de-DE"/>
        </w:rPr>
      </w:pPr>
      <w:r w:rsidRPr="006A6BC4">
        <w:rPr>
          <w:szCs w:val="22"/>
          <w:lang w:val="de-DE"/>
        </w:rPr>
        <w:t xml:space="preserve">b) Në të gjitha rastet kur rezulton se kufijtë nuk janë të përcaktuar ose kur dokumentacioni tekniko-ligjor nuk është i plotë, zyra rajonale e AKKP-së, në qark, bën përcaktimin e kufijve dhe të sipërfaqes, pasi ka bërë matjen në terren, duke përcaktuar sipërfaqen e truallit përreth ndërtesës, sipas shtojcës </w:t>
      </w:r>
      <w:r>
        <w:rPr>
          <w:szCs w:val="22"/>
          <w:lang w:val="de-DE"/>
        </w:rPr>
        <w:t>nr.</w:t>
      </w:r>
      <w:r w:rsidRPr="006A6BC4">
        <w:rPr>
          <w:szCs w:val="22"/>
          <w:lang w:val="de-DE"/>
        </w:rPr>
        <w:t xml:space="preserve">1; </w:t>
      </w:r>
    </w:p>
    <w:p w:rsidR="00E760FB" w:rsidRPr="006A6BC4" w:rsidRDefault="00E760FB" w:rsidP="00E760FB">
      <w:pPr>
        <w:pStyle w:val="Paragrafi"/>
        <w:rPr>
          <w:szCs w:val="22"/>
          <w:lang w:val="de-DE"/>
        </w:rPr>
      </w:pPr>
      <w:r w:rsidRPr="006A6BC4">
        <w:rPr>
          <w:szCs w:val="22"/>
          <w:lang w:val="de-DE"/>
        </w:rPr>
        <w:t>c) Vendimi për kalimin në pronësi, pa c</w:t>
      </w:r>
      <w:r>
        <w:rPr>
          <w:szCs w:val="22"/>
          <w:lang w:val="de-DE"/>
        </w:rPr>
        <w:t>e</w:t>
      </w:r>
      <w:r w:rsidRPr="006A6BC4">
        <w:rPr>
          <w:szCs w:val="22"/>
          <w:lang w:val="de-DE"/>
        </w:rPr>
        <w:t xml:space="preserve">nuar, në asnjë rast, të drejtat e pronësisë të </w:t>
      </w:r>
      <w:r>
        <w:rPr>
          <w:szCs w:val="22"/>
          <w:lang w:val="de-DE"/>
        </w:rPr>
        <w:t>të tretëve, merret për sipë</w:t>
      </w:r>
      <w:r w:rsidRPr="006A6BC4">
        <w:rPr>
          <w:szCs w:val="22"/>
          <w:lang w:val="de-DE"/>
        </w:rPr>
        <w:t>rfaqen e truallit në ndërtesë dhe për sip</w:t>
      </w:r>
      <w:r>
        <w:rPr>
          <w:szCs w:val="22"/>
          <w:lang w:val="de-DE"/>
        </w:rPr>
        <w:t>ë</w:t>
      </w:r>
      <w:r w:rsidRPr="006A6BC4">
        <w:rPr>
          <w:szCs w:val="22"/>
          <w:lang w:val="de-DE"/>
        </w:rPr>
        <w:t>rfaqe</w:t>
      </w:r>
      <w:r>
        <w:rPr>
          <w:szCs w:val="22"/>
          <w:lang w:val="de-DE"/>
        </w:rPr>
        <w:t>n në dokumentin e pronësisë së t</w:t>
      </w:r>
      <w:r w:rsidRPr="006A6BC4">
        <w:rPr>
          <w:szCs w:val="22"/>
          <w:lang w:val="de-DE"/>
        </w:rPr>
        <w:t>ë cilave është bërë shënimi “oborr në pë</w:t>
      </w:r>
      <w:r>
        <w:rPr>
          <w:szCs w:val="22"/>
          <w:lang w:val="de-DE"/>
        </w:rPr>
        <w:t>rdorim”, por</w:t>
      </w:r>
      <w:r w:rsidRPr="006A6BC4">
        <w:rPr>
          <w:szCs w:val="22"/>
          <w:lang w:val="de-DE"/>
        </w:rPr>
        <w:t xml:space="preserve"> në çdo rast, sipërfaqja e përgjithshme nuk duhet të kalojë sipërfaqen maksimale të lejueshme, sipas akteve, ligjore e nënligjore, në fuqi, sipas shtojcës </w:t>
      </w:r>
      <w:r>
        <w:rPr>
          <w:szCs w:val="22"/>
          <w:lang w:val="de-DE"/>
        </w:rPr>
        <w:t>nr.</w:t>
      </w:r>
      <w:r w:rsidRPr="006A6BC4">
        <w:rPr>
          <w:szCs w:val="22"/>
          <w:lang w:val="de-DE"/>
        </w:rPr>
        <w:t xml:space="preserve">1, që i bashkëlidhet këtij vendimi; </w:t>
      </w:r>
    </w:p>
    <w:p w:rsidR="00E760FB" w:rsidRPr="006A6BC4" w:rsidRDefault="00E760FB" w:rsidP="00E760FB">
      <w:pPr>
        <w:pStyle w:val="Paragrafi"/>
        <w:rPr>
          <w:szCs w:val="22"/>
          <w:lang w:val="de-DE"/>
        </w:rPr>
      </w:pPr>
      <w:r w:rsidRPr="006A6BC4">
        <w:rPr>
          <w:szCs w:val="22"/>
          <w:lang w:val="de-DE"/>
        </w:rPr>
        <w:t>ç) Sipërfaqe trua</w:t>
      </w:r>
      <w:r>
        <w:rPr>
          <w:szCs w:val="22"/>
          <w:lang w:val="de-DE"/>
        </w:rPr>
        <w:t>lli, në dokumentin e pronësisë së t</w:t>
      </w:r>
      <w:r w:rsidRPr="006A6BC4">
        <w:rPr>
          <w:szCs w:val="22"/>
          <w:lang w:val="de-DE"/>
        </w:rPr>
        <w:t>ë cilës është bërë shënimi “oborr në përdorim”, do të jetë vetëm sipërfaqja, që rezulton fizikisht e lirë dhe e pazënë nga ndërtime të lejuara, sipas kuadrit ligjor përkat</w:t>
      </w:r>
      <w:r>
        <w:rPr>
          <w:szCs w:val="22"/>
          <w:lang w:val="de-DE"/>
        </w:rPr>
        <w:t>ë</w:t>
      </w:r>
      <w:r w:rsidRPr="006A6BC4">
        <w:rPr>
          <w:szCs w:val="22"/>
          <w:lang w:val="de-DE"/>
        </w:rPr>
        <w:t>s. Sipërfaqet e truallit, të zëna me ndërtime pa leje, vler</w:t>
      </w:r>
      <w:r>
        <w:rPr>
          <w:szCs w:val="22"/>
          <w:lang w:val="de-DE"/>
        </w:rPr>
        <w:t>ë</w:t>
      </w:r>
      <w:r w:rsidRPr="006A6BC4">
        <w:rPr>
          <w:szCs w:val="22"/>
          <w:lang w:val="de-DE"/>
        </w:rPr>
        <w:t>sohen të</w:t>
      </w:r>
      <w:r>
        <w:rPr>
          <w:szCs w:val="22"/>
          <w:lang w:val="de-DE"/>
        </w:rPr>
        <w:t xml:space="preserve"> lira.</w:t>
      </w:r>
      <w:r w:rsidRPr="006A6BC4">
        <w:rPr>
          <w:szCs w:val="22"/>
          <w:lang w:val="de-DE"/>
        </w:rPr>
        <w:t xml:space="preserve"> </w:t>
      </w:r>
    </w:p>
    <w:p w:rsidR="00E760FB" w:rsidRPr="006A6BC4" w:rsidRDefault="00E760FB" w:rsidP="00E760FB">
      <w:pPr>
        <w:pStyle w:val="Paragrafi"/>
        <w:rPr>
          <w:szCs w:val="22"/>
          <w:lang w:val="de-DE"/>
        </w:rPr>
      </w:pPr>
      <w:r>
        <w:rPr>
          <w:szCs w:val="22"/>
          <w:lang w:val="de-DE"/>
        </w:rPr>
        <w:t>8. Administrimi i kë</w:t>
      </w:r>
      <w:r w:rsidRPr="006A6BC4">
        <w:rPr>
          <w:szCs w:val="22"/>
          <w:lang w:val="de-DE"/>
        </w:rPr>
        <w:t>rkesave, afatet e shqyrtimit, ankimi ndaj vendimeve të zyrave rajonale të AKKP-së, në qarqe, procedurat, afatet e komunikimit ndërmjet AKKP-së dhe institucioneve shtetërore dhe raportimi i strukturave të AKKP-së rregullohen, në përputhje me aktet, ligjore e nënligjore, në fuqi, që rregullojnë veprimtarinë e AKKP-së.</w:t>
      </w:r>
    </w:p>
    <w:p w:rsidR="00E760FB" w:rsidRPr="006A6BC4" w:rsidRDefault="00E760FB" w:rsidP="00E760FB">
      <w:pPr>
        <w:pStyle w:val="Paragrafi"/>
        <w:rPr>
          <w:szCs w:val="22"/>
          <w:lang w:val="de-DE"/>
        </w:rPr>
      </w:pPr>
      <w:r w:rsidRPr="006A6BC4">
        <w:rPr>
          <w:szCs w:val="22"/>
          <w:lang w:val="de-DE"/>
        </w:rPr>
        <w:t>9. Kërkuesit duhet t’i paraqesin kërkesat e tyre deri më 31.12.2007. Pas kalimit të këtij afati, AKKP-ja nuk pranon m</w:t>
      </w:r>
      <w:r>
        <w:rPr>
          <w:szCs w:val="22"/>
          <w:lang w:val="de-DE"/>
        </w:rPr>
        <w:t>ë</w:t>
      </w:r>
      <w:r w:rsidRPr="006A6BC4">
        <w:rPr>
          <w:szCs w:val="22"/>
          <w:lang w:val="de-DE"/>
        </w:rPr>
        <w:t xml:space="preserve"> kërkesa. </w:t>
      </w:r>
    </w:p>
    <w:p w:rsidR="00E760FB" w:rsidRPr="006A6BC4" w:rsidRDefault="00E760FB" w:rsidP="00E760FB">
      <w:pPr>
        <w:pStyle w:val="Paragrafi"/>
        <w:rPr>
          <w:szCs w:val="22"/>
          <w:lang w:val="de-DE"/>
        </w:rPr>
      </w:pPr>
      <w:r w:rsidRPr="006A6BC4">
        <w:rPr>
          <w:szCs w:val="22"/>
          <w:lang w:val="de-DE"/>
        </w:rPr>
        <w:t xml:space="preserve">10. Forma </w:t>
      </w:r>
      <w:r>
        <w:rPr>
          <w:szCs w:val="22"/>
          <w:lang w:val="de-DE"/>
        </w:rPr>
        <w:t>e vendimit të zyrave rajonale të</w:t>
      </w:r>
      <w:r w:rsidRPr="006A6BC4">
        <w:rPr>
          <w:szCs w:val="22"/>
          <w:lang w:val="de-DE"/>
        </w:rPr>
        <w:t xml:space="preserve"> AKKP-së, n</w:t>
      </w:r>
      <w:r>
        <w:rPr>
          <w:szCs w:val="22"/>
          <w:lang w:val="de-DE"/>
        </w:rPr>
        <w:t>ë</w:t>
      </w:r>
      <w:r w:rsidRPr="006A6BC4">
        <w:rPr>
          <w:szCs w:val="22"/>
          <w:lang w:val="de-DE"/>
        </w:rPr>
        <w:t xml:space="preserve"> qarqe, dhe i zyr</w:t>
      </w:r>
      <w:r>
        <w:rPr>
          <w:szCs w:val="22"/>
          <w:lang w:val="de-DE"/>
        </w:rPr>
        <w:t>ë</w:t>
      </w:r>
      <w:r w:rsidRPr="006A6BC4">
        <w:rPr>
          <w:szCs w:val="22"/>
          <w:lang w:val="de-DE"/>
        </w:rPr>
        <w:t>s qendrore të AKKP-s</w:t>
      </w:r>
      <w:r>
        <w:rPr>
          <w:szCs w:val="22"/>
          <w:lang w:val="de-DE"/>
        </w:rPr>
        <w:t>ë</w:t>
      </w:r>
      <w:r w:rsidRPr="006A6BC4">
        <w:rPr>
          <w:szCs w:val="22"/>
          <w:lang w:val="de-DE"/>
        </w:rPr>
        <w:t xml:space="preserve"> p</w:t>
      </w:r>
      <w:r>
        <w:rPr>
          <w:szCs w:val="22"/>
          <w:lang w:val="de-DE"/>
        </w:rPr>
        <w:t>ërcaktohet</w:t>
      </w:r>
      <w:r w:rsidRPr="006A6BC4">
        <w:rPr>
          <w:szCs w:val="22"/>
          <w:lang w:val="de-DE"/>
        </w:rPr>
        <w:t xml:space="preserve"> sipas modeleve në shtojcat 2 e 3, që i bashkëlidhen këtij vendimi. </w:t>
      </w:r>
    </w:p>
    <w:p w:rsidR="00E760FB" w:rsidRPr="006A6BC4" w:rsidRDefault="00E760FB" w:rsidP="00E760FB">
      <w:pPr>
        <w:pStyle w:val="Paragrafi"/>
        <w:rPr>
          <w:szCs w:val="22"/>
          <w:lang w:val="de-DE"/>
        </w:rPr>
      </w:pPr>
      <w:r w:rsidRPr="006A6BC4">
        <w:rPr>
          <w:szCs w:val="22"/>
          <w:lang w:val="de-DE"/>
        </w:rPr>
        <w:t>11. Ndërtimet informale</w:t>
      </w:r>
      <w:r>
        <w:rPr>
          <w:szCs w:val="22"/>
          <w:lang w:val="de-DE"/>
        </w:rPr>
        <w:t>,</w:t>
      </w:r>
      <w:r w:rsidRPr="006A6BC4">
        <w:rPr>
          <w:szCs w:val="22"/>
          <w:lang w:val="de-DE"/>
        </w:rPr>
        <w:t xml:space="preserve"> të bëra mbi sipërfaqet e “oborreve në përdorim” nuk janë objekt shqyrtimi nga AKKP-ja dhe trajtohen sipas akteve, ligjore e nënligjore, në fuqi. </w:t>
      </w:r>
    </w:p>
    <w:p w:rsidR="00E760FB" w:rsidRPr="006A6BC4" w:rsidRDefault="00E760FB" w:rsidP="00E760FB">
      <w:pPr>
        <w:pStyle w:val="Paragrafi"/>
        <w:rPr>
          <w:szCs w:val="22"/>
          <w:lang w:val="de-DE"/>
        </w:rPr>
      </w:pPr>
      <w:r w:rsidRPr="006A6BC4">
        <w:rPr>
          <w:szCs w:val="22"/>
          <w:lang w:val="de-DE"/>
        </w:rPr>
        <w:t xml:space="preserve">12. Ngarkohen Ministria e Drejtësisë, Agjencia e Kthimit dhe Kompensimit të Pronave dhe zyrat e regjistrimit të pasurive të paluajtshme për zbatimin e këtij vendimi. </w:t>
      </w:r>
    </w:p>
    <w:p w:rsidR="00E760FB" w:rsidRPr="006A6BC4" w:rsidRDefault="00E760FB" w:rsidP="00E760FB">
      <w:pPr>
        <w:pStyle w:val="Paragrafi"/>
        <w:rPr>
          <w:szCs w:val="22"/>
          <w:lang w:val="de-DE"/>
        </w:rPr>
      </w:pPr>
      <w:r w:rsidRPr="006A6BC4">
        <w:rPr>
          <w:szCs w:val="22"/>
          <w:lang w:val="de-DE"/>
        </w:rPr>
        <w:t xml:space="preserve">Ky vendim hyn në fuqi pas botimit në Fletoren Zyrtare. </w:t>
      </w:r>
    </w:p>
    <w:p w:rsidR="00E760FB" w:rsidRPr="006A6BC4" w:rsidRDefault="00E760FB" w:rsidP="00E760FB">
      <w:pPr>
        <w:pStyle w:val="Paragrafi"/>
        <w:rPr>
          <w:szCs w:val="22"/>
          <w:lang w:val="de-DE"/>
        </w:rPr>
      </w:pPr>
    </w:p>
    <w:p w:rsidR="00E760FB" w:rsidRPr="007874A8" w:rsidRDefault="00E760FB" w:rsidP="00E760FB">
      <w:pPr>
        <w:pStyle w:val="Autoriteti"/>
      </w:pPr>
      <w:r w:rsidRPr="007874A8">
        <w:t>Kryeministri</w:t>
      </w:r>
    </w:p>
    <w:p w:rsidR="00E760FB" w:rsidRPr="007874A8" w:rsidRDefault="00E760FB" w:rsidP="00E760FB">
      <w:pPr>
        <w:pStyle w:val="AutoritetiEmer"/>
      </w:pPr>
      <w:r w:rsidRPr="007874A8">
        <w:t>Sali Berisha</w:t>
      </w:r>
    </w:p>
    <w:p w:rsidR="00E760FB" w:rsidRPr="007874A8" w:rsidRDefault="00E760FB" w:rsidP="00E760FB">
      <w:pPr>
        <w:pStyle w:val="Paragrafi"/>
        <w:rPr>
          <w:szCs w:val="22"/>
          <w:lang w:val="de-DE"/>
        </w:rPr>
      </w:pPr>
    </w:p>
    <w:p w:rsidR="00E760FB" w:rsidRPr="007874A8" w:rsidRDefault="00E760FB" w:rsidP="00E760FB">
      <w:pPr>
        <w:pStyle w:val="Paragrafi"/>
        <w:rPr>
          <w:szCs w:val="22"/>
          <w:lang w:val="de-DE"/>
        </w:rPr>
      </w:pPr>
    </w:p>
    <w:p w:rsidR="00E760FB" w:rsidRDefault="00E760FB" w:rsidP="00E760FB">
      <w:pPr>
        <w:pStyle w:val="Paragrafi"/>
        <w:jc w:val="center"/>
        <w:rPr>
          <w:szCs w:val="22"/>
          <w:lang w:val="de-DE"/>
        </w:rPr>
      </w:pPr>
      <w:r w:rsidRPr="007874A8">
        <w:rPr>
          <w:szCs w:val="22"/>
          <w:lang w:val="de-DE"/>
        </w:rPr>
        <w:t>SHTOJCA</w:t>
      </w:r>
      <w:r>
        <w:rPr>
          <w:szCs w:val="22"/>
          <w:lang w:val="de-DE"/>
        </w:rPr>
        <w:t xml:space="preserve"> NR. </w:t>
      </w:r>
      <w:r w:rsidRPr="007874A8">
        <w:rPr>
          <w:szCs w:val="22"/>
          <w:lang w:val="de-DE"/>
        </w:rPr>
        <w:t>1</w:t>
      </w:r>
    </w:p>
    <w:p w:rsidR="00E760FB" w:rsidRPr="007874A8" w:rsidRDefault="00E760FB" w:rsidP="00E760FB">
      <w:pPr>
        <w:pStyle w:val="Paragrafi"/>
        <w:rPr>
          <w:szCs w:val="22"/>
          <w:lang w:val="de-DE"/>
        </w:rPr>
      </w:pPr>
    </w:p>
    <w:p w:rsidR="00E760FB" w:rsidRPr="00FD1225" w:rsidRDefault="00E760FB" w:rsidP="00E760FB">
      <w:pPr>
        <w:pStyle w:val="VENDOSI"/>
        <w:rPr>
          <w:lang w:val="de-DE"/>
        </w:rPr>
      </w:pPr>
      <w:r w:rsidRPr="00FD1225">
        <w:rPr>
          <w:lang w:val="de-DE"/>
        </w:rPr>
        <w:t xml:space="preserve">MASAT E SIPËRFAQEVE TË NDËRTIMEVE DHE OBORREVE NË PËRDORIM SIPAS PERIUDHAVE </w:t>
      </w:r>
    </w:p>
    <w:p w:rsidR="00E760FB" w:rsidRPr="007874A8" w:rsidRDefault="00E760FB" w:rsidP="00E760FB">
      <w:pPr>
        <w:pStyle w:val="Paragrafi"/>
        <w:rPr>
          <w:szCs w:val="22"/>
          <w:lang w:val="de-D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7"/>
        <w:gridCol w:w="3925"/>
        <w:gridCol w:w="3455"/>
      </w:tblGrid>
      <w:tr w:rsidR="00E760FB" w:rsidRPr="00E1749C">
        <w:trPr>
          <w:jc w:val="center"/>
        </w:trPr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60FB" w:rsidRPr="00FD1225" w:rsidRDefault="00E760FB" w:rsidP="00E760FB">
            <w:pPr>
              <w:pStyle w:val="Paragrafi"/>
              <w:ind w:firstLine="0"/>
              <w:jc w:val="center"/>
              <w:rPr>
                <w:sz w:val="20"/>
                <w:lang w:val="de-DE"/>
              </w:rPr>
            </w:pPr>
            <w:r w:rsidRPr="00FD1225">
              <w:rPr>
                <w:sz w:val="20"/>
                <w:lang w:val="de-DE"/>
              </w:rPr>
              <w:t>PERIUDHA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60FB" w:rsidRPr="00FD1225" w:rsidRDefault="00E760FB" w:rsidP="00E760FB">
            <w:pPr>
              <w:pStyle w:val="Paragrafi"/>
              <w:ind w:firstLine="0"/>
              <w:jc w:val="center"/>
              <w:rPr>
                <w:sz w:val="20"/>
                <w:lang w:val="de-DE"/>
              </w:rPr>
            </w:pPr>
            <w:r w:rsidRPr="00FD1225">
              <w:rPr>
                <w:sz w:val="20"/>
                <w:lang w:val="de-DE"/>
              </w:rPr>
              <w:t xml:space="preserve">SIPËRFAQJA </w:t>
            </w:r>
            <w:r w:rsidRPr="00FD1225">
              <w:rPr>
                <w:sz w:val="20"/>
                <w:lang w:val="de-DE"/>
              </w:rPr>
              <w:br/>
            </w:r>
            <w:r w:rsidRPr="00FD1225">
              <w:rPr>
                <w:sz w:val="20"/>
                <w:lang w:val="de-DE"/>
              </w:rPr>
              <w:lastRenderedPageBreak/>
              <w:t>(Tokë/truall) në m</w:t>
            </w:r>
            <w:r w:rsidRPr="00FD1225">
              <w:rPr>
                <w:sz w:val="20"/>
                <w:vertAlign w:val="superscript"/>
                <w:lang w:val="de-DE"/>
              </w:rPr>
              <w:t>2</w:t>
            </w:r>
          </w:p>
        </w:tc>
        <w:tc>
          <w:tcPr>
            <w:tcW w:w="1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60FB" w:rsidRPr="00E1749C" w:rsidRDefault="00E760FB" w:rsidP="00E760FB">
            <w:pPr>
              <w:pStyle w:val="Paragrafi"/>
              <w:ind w:firstLine="0"/>
              <w:jc w:val="center"/>
              <w:rPr>
                <w:sz w:val="20"/>
              </w:rPr>
            </w:pPr>
            <w:r w:rsidRPr="00FD1225">
              <w:rPr>
                <w:sz w:val="20"/>
                <w:lang w:val="de-DE"/>
              </w:rPr>
              <w:lastRenderedPageBreak/>
              <w:t>REFE</w:t>
            </w:r>
            <w:r w:rsidRPr="00E1749C">
              <w:rPr>
                <w:sz w:val="20"/>
              </w:rPr>
              <w:t>RENCA LIGJORE</w:t>
            </w:r>
          </w:p>
        </w:tc>
      </w:tr>
      <w:tr w:rsidR="00E760FB" w:rsidRPr="00E1749C">
        <w:trPr>
          <w:jc w:val="center"/>
        </w:trPr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60FB" w:rsidRPr="00E1749C" w:rsidRDefault="00E760FB" w:rsidP="00E760FB">
            <w:pPr>
              <w:pStyle w:val="Paragrafi"/>
              <w:ind w:firstLine="0"/>
              <w:jc w:val="left"/>
              <w:rPr>
                <w:sz w:val="20"/>
              </w:rPr>
            </w:pPr>
            <w:r w:rsidRPr="00E1749C">
              <w:rPr>
                <w:sz w:val="20"/>
              </w:rPr>
              <w:lastRenderedPageBreak/>
              <w:t xml:space="preserve">Deri në datën </w:t>
            </w:r>
            <w:r w:rsidRPr="00E1749C">
              <w:rPr>
                <w:sz w:val="20"/>
              </w:rPr>
              <w:br/>
              <w:t>16.8.1961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60FB" w:rsidRPr="00E1749C" w:rsidRDefault="00E760FB" w:rsidP="00E760FB">
            <w:pPr>
              <w:pStyle w:val="Paragrafi"/>
              <w:ind w:firstLine="0"/>
              <w:jc w:val="left"/>
              <w:rPr>
                <w:sz w:val="20"/>
              </w:rPr>
            </w:pPr>
            <w:r w:rsidRPr="00E1749C">
              <w:rPr>
                <w:sz w:val="20"/>
              </w:rPr>
              <w:t>Deri në 500</w:t>
            </w:r>
          </w:p>
        </w:tc>
        <w:tc>
          <w:tcPr>
            <w:tcW w:w="1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60FB" w:rsidRPr="00E1749C" w:rsidRDefault="00E760FB" w:rsidP="00E760FB">
            <w:pPr>
              <w:pStyle w:val="Paragrafi"/>
              <w:ind w:firstLine="0"/>
              <w:jc w:val="left"/>
              <w:rPr>
                <w:sz w:val="20"/>
              </w:rPr>
            </w:pPr>
            <w:r w:rsidRPr="00E1749C">
              <w:rPr>
                <w:sz w:val="20"/>
              </w:rPr>
              <w:t>Neni 4 i VKM 185/1956 dhe neni 1 i UKM 11/1957</w:t>
            </w:r>
          </w:p>
        </w:tc>
      </w:tr>
      <w:tr w:rsidR="00E760FB" w:rsidRPr="00E1749C">
        <w:trPr>
          <w:jc w:val="center"/>
        </w:trPr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60FB" w:rsidRPr="00E1749C" w:rsidRDefault="00E760FB" w:rsidP="00E760FB">
            <w:pPr>
              <w:pStyle w:val="Paragrafi"/>
              <w:ind w:firstLine="0"/>
              <w:rPr>
                <w:sz w:val="20"/>
              </w:rPr>
            </w:pPr>
            <w:r w:rsidRPr="00E1749C">
              <w:rPr>
                <w:sz w:val="20"/>
              </w:rPr>
              <w:t xml:space="preserve">Nga data 16.8.1961 deri në 22.7.1978 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60FB" w:rsidRPr="00E1749C" w:rsidRDefault="00E760FB" w:rsidP="00E760FB">
            <w:pPr>
              <w:pStyle w:val="Paragrafi"/>
              <w:ind w:firstLine="0"/>
              <w:rPr>
                <w:sz w:val="20"/>
              </w:rPr>
            </w:pPr>
            <w:r w:rsidRPr="00E1749C">
              <w:rPr>
                <w:sz w:val="20"/>
              </w:rPr>
              <w:t xml:space="preserve">150-200 </w:t>
            </w:r>
          </w:p>
        </w:tc>
        <w:tc>
          <w:tcPr>
            <w:tcW w:w="1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60FB" w:rsidRPr="00E1749C" w:rsidRDefault="00E760FB" w:rsidP="00E760FB">
            <w:pPr>
              <w:pStyle w:val="Paragrafi"/>
              <w:ind w:firstLine="0"/>
              <w:rPr>
                <w:sz w:val="20"/>
              </w:rPr>
            </w:pPr>
            <w:r w:rsidRPr="00E1749C">
              <w:rPr>
                <w:sz w:val="20"/>
              </w:rPr>
              <w:t xml:space="preserve">Neni 31 i VKM 282/1961 </w:t>
            </w:r>
          </w:p>
          <w:p w:rsidR="00E760FB" w:rsidRPr="00E1749C" w:rsidRDefault="00E760FB" w:rsidP="00E760FB">
            <w:pPr>
              <w:pStyle w:val="Paragrafi"/>
              <w:ind w:firstLine="0"/>
              <w:rPr>
                <w:sz w:val="20"/>
              </w:rPr>
            </w:pPr>
            <w:r w:rsidRPr="00E1749C">
              <w:rPr>
                <w:sz w:val="20"/>
              </w:rPr>
              <w:t xml:space="preserve">Neni 1 i dekretit 4824/1971 </w:t>
            </w:r>
          </w:p>
        </w:tc>
      </w:tr>
      <w:tr w:rsidR="00E760FB" w:rsidRPr="00E1749C">
        <w:trPr>
          <w:jc w:val="center"/>
        </w:trPr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60FB" w:rsidRPr="00E1749C" w:rsidRDefault="00E760FB" w:rsidP="00E760FB">
            <w:pPr>
              <w:pStyle w:val="Paragrafi"/>
              <w:ind w:firstLine="0"/>
              <w:rPr>
                <w:sz w:val="20"/>
              </w:rPr>
            </w:pPr>
            <w:r w:rsidRPr="00E1749C">
              <w:rPr>
                <w:sz w:val="20"/>
              </w:rPr>
              <w:t xml:space="preserve">Nga data 22.7.1978 deri në 8.1.1986 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60FB" w:rsidRPr="00E1749C" w:rsidRDefault="00E760FB" w:rsidP="00E760FB">
            <w:pPr>
              <w:pStyle w:val="Paragrafi"/>
              <w:ind w:firstLine="0"/>
              <w:rPr>
                <w:sz w:val="20"/>
              </w:rPr>
            </w:pPr>
            <w:r w:rsidRPr="00E1749C">
              <w:rPr>
                <w:sz w:val="20"/>
              </w:rPr>
              <w:t>- Deri në 200 m</w:t>
            </w:r>
            <w:r w:rsidRPr="00E1749C">
              <w:rPr>
                <w:sz w:val="20"/>
                <w:vertAlign w:val="superscript"/>
              </w:rPr>
              <w:t>2</w:t>
            </w:r>
            <w:r w:rsidRPr="00E1749C">
              <w:rPr>
                <w:sz w:val="20"/>
              </w:rPr>
              <w:t xml:space="preserve"> në fshatrat fushore </w:t>
            </w:r>
            <w:r w:rsidRPr="00E1749C">
              <w:rPr>
                <w:sz w:val="20"/>
              </w:rPr>
              <w:br/>
              <w:t>- Deri në 300 m</w:t>
            </w:r>
            <w:r w:rsidRPr="00E1749C">
              <w:rPr>
                <w:sz w:val="20"/>
                <w:vertAlign w:val="superscript"/>
              </w:rPr>
              <w:t>2</w:t>
            </w:r>
            <w:r w:rsidRPr="00E1749C">
              <w:rPr>
                <w:sz w:val="20"/>
              </w:rPr>
              <w:t xml:space="preserve"> në fshatrat kodrinore e malore </w:t>
            </w:r>
            <w:r w:rsidRPr="00E1749C">
              <w:rPr>
                <w:sz w:val="20"/>
              </w:rPr>
              <w:br/>
              <w:t>- 140 - 170 m</w:t>
            </w:r>
            <w:r w:rsidRPr="00E1749C">
              <w:rPr>
                <w:sz w:val="20"/>
                <w:vertAlign w:val="superscript"/>
              </w:rPr>
              <w:t xml:space="preserve">2 </w:t>
            </w:r>
            <w:r w:rsidRPr="00E1749C">
              <w:rPr>
                <w:sz w:val="20"/>
              </w:rPr>
              <w:t xml:space="preserve">në qytete </w:t>
            </w:r>
          </w:p>
        </w:tc>
        <w:tc>
          <w:tcPr>
            <w:tcW w:w="1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60FB" w:rsidRPr="00E1749C" w:rsidRDefault="00E760FB" w:rsidP="00E760FB">
            <w:pPr>
              <w:pStyle w:val="Paragrafi"/>
              <w:ind w:firstLine="0"/>
              <w:rPr>
                <w:sz w:val="20"/>
              </w:rPr>
            </w:pPr>
            <w:r w:rsidRPr="00E1749C">
              <w:rPr>
                <w:sz w:val="20"/>
              </w:rPr>
              <w:t xml:space="preserve">Neni 10 i dekretit 5747/1978 </w:t>
            </w:r>
          </w:p>
        </w:tc>
      </w:tr>
      <w:tr w:rsidR="00E760FB" w:rsidRPr="00E1749C">
        <w:trPr>
          <w:jc w:val="center"/>
        </w:trPr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60FB" w:rsidRPr="00E1749C" w:rsidRDefault="00E760FB" w:rsidP="00E760FB">
            <w:pPr>
              <w:pStyle w:val="Paragrafi"/>
              <w:ind w:firstLine="0"/>
              <w:rPr>
                <w:sz w:val="20"/>
              </w:rPr>
            </w:pPr>
            <w:r w:rsidRPr="00E1749C">
              <w:rPr>
                <w:sz w:val="20"/>
              </w:rPr>
              <w:t xml:space="preserve">Nga data 8.1.1986 deri në 10.8.1991 </w:t>
            </w:r>
          </w:p>
        </w:tc>
        <w:tc>
          <w:tcPr>
            <w:tcW w:w="21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60FB" w:rsidRPr="00E1749C" w:rsidRDefault="00E760FB" w:rsidP="00E760FB">
            <w:pPr>
              <w:pStyle w:val="Paragrafi"/>
              <w:ind w:firstLine="0"/>
              <w:rPr>
                <w:sz w:val="20"/>
              </w:rPr>
            </w:pPr>
            <w:r w:rsidRPr="00E1749C">
              <w:rPr>
                <w:sz w:val="20"/>
              </w:rPr>
              <w:t>- Deri në 200 m</w:t>
            </w:r>
            <w:r w:rsidRPr="00E1749C">
              <w:rPr>
                <w:sz w:val="20"/>
                <w:vertAlign w:val="superscript"/>
              </w:rPr>
              <w:t>2</w:t>
            </w:r>
            <w:r w:rsidRPr="00E1749C">
              <w:rPr>
                <w:sz w:val="20"/>
              </w:rPr>
              <w:t xml:space="preserve"> në fshatrat fushore </w:t>
            </w:r>
            <w:r w:rsidRPr="00E1749C">
              <w:rPr>
                <w:sz w:val="20"/>
              </w:rPr>
              <w:br/>
              <w:t>- Deri në 250 m</w:t>
            </w:r>
            <w:r w:rsidRPr="00E1749C"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 xml:space="preserve"> në fshatrat kodr</w:t>
            </w:r>
            <w:r w:rsidRPr="00E1749C">
              <w:rPr>
                <w:sz w:val="20"/>
              </w:rPr>
              <w:t xml:space="preserve">inore </w:t>
            </w:r>
            <w:r w:rsidRPr="00E1749C">
              <w:rPr>
                <w:sz w:val="20"/>
              </w:rPr>
              <w:br/>
              <w:t>- Deri në 300 m</w:t>
            </w:r>
            <w:r w:rsidRPr="00E1749C">
              <w:rPr>
                <w:sz w:val="20"/>
                <w:vertAlign w:val="superscript"/>
              </w:rPr>
              <w:t>2</w:t>
            </w:r>
            <w:r w:rsidRPr="00E1749C">
              <w:rPr>
                <w:sz w:val="20"/>
              </w:rPr>
              <w:t xml:space="preserve"> në fshatrat malore </w:t>
            </w:r>
            <w:r w:rsidRPr="00E1749C">
              <w:rPr>
                <w:sz w:val="20"/>
              </w:rPr>
              <w:br/>
              <w:t>- Deri në 150 m</w:t>
            </w:r>
            <w:r w:rsidRPr="00E1749C">
              <w:rPr>
                <w:sz w:val="20"/>
                <w:vertAlign w:val="superscript"/>
              </w:rPr>
              <w:t>2</w:t>
            </w:r>
            <w:r w:rsidRPr="00E1749C">
              <w:rPr>
                <w:sz w:val="20"/>
              </w:rPr>
              <w:t xml:space="preserve"> në qytete </w:t>
            </w:r>
          </w:p>
        </w:tc>
        <w:tc>
          <w:tcPr>
            <w:tcW w:w="1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60FB" w:rsidRPr="00E1749C" w:rsidRDefault="00E760FB" w:rsidP="00E760FB">
            <w:pPr>
              <w:pStyle w:val="Paragrafi"/>
              <w:ind w:firstLine="0"/>
              <w:rPr>
                <w:sz w:val="20"/>
              </w:rPr>
            </w:pPr>
            <w:r w:rsidRPr="00E1749C">
              <w:rPr>
                <w:sz w:val="20"/>
              </w:rPr>
              <w:t xml:space="preserve">Neni 6 i dekretit 7011/1985 </w:t>
            </w:r>
          </w:p>
        </w:tc>
      </w:tr>
    </w:tbl>
    <w:p w:rsidR="00E760FB" w:rsidRPr="006A6BC4" w:rsidRDefault="00E760FB" w:rsidP="00E760FB">
      <w:pPr>
        <w:pStyle w:val="Paragrafi"/>
        <w:rPr>
          <w:szCs w:val="22"/>
        </w:rPr>
      </w:pPr>
    </w:p>
    <w:p w:rsidR="00E760FB" w:rsidRPr="006A6BC4" w:rsidRDefault="00E760FB" w:rsidP="00E760FB">
      <w:pPr>
        <w:pStyle w:val="Paragrafi"/>
        <w:rPr>
          <w:szCs w:val="22"/>
        </w:rPr>
      </w:pPr>
    </w:p>
    <w:p w:rsidR="00E760FB" w:rsidRPr="006A6BC4" w:rsidRDefault="00A961FA" w:rsidP="00E760FB">
      <w:pPr>
        <w:pStyle w:val="Paragrafi"/>
        <w:rPr>
          <w:szCs w:val="22"/>
        </w:rPr>
      </w:pPr>
      <w:r w:rsidRPr="006A6BC4">
        <w:rPr>
          <w:noProof/>
          <w:szCs w:val="22"/>
          <w:lang w:val="en-GB" w:eastAsia="en-GB"/>
        </w:rPr>
        <w:lastRenderedPageBreak/>
        <w:drawing>
          <wp:inline distT="0" distB="0" distL="0" distR="0">
            <wp:extent cx="5372100" cy="8220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0FB" w:rsidRPr="006A6BC4" w:rsidRDefault="00A961FA" w:rsidP="00E760FB">
      <w:pPr>
        <w:pStyle w:val="Paragrafi"/>
        <w:rPr>
          <w:szCs w:val="22"/>
        </w:rPr>
      </w:pPr>
      <w:r w:rsidRPr="006A6BC4">
        <w:rPr>
          <w:noProof/>
          <w:szCs w:val="22"/>
          <w:lang w:val="en-GB" w:eastAsia="en-GB"/>
        </w:rPr>
        <w:lastRenderedPageBreak/>
        <w:drawing>
          <wp:inline distT="0" distB="0" distL="0" distR="0">
            <wp:extent cx="5133975" cy="82296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0FB" w:rsidRPr="006A6BC4" w:rsidRDefault="00A961FA" w:rsidP="00E760FB">
      <w:pPr>
        <w:pStyle w:val="Paragrafi"/>
        <w:rPr>
          <w:szCs w:val="22"/>
        </w:rPr>
      </w:pPr>
      <w:r w:rsidRPr="006A6BC4">
        <w:rPr>
          <w:noProof/>
          <w:szCs w:val="22"/>
          <w:lang w:val="en-GB" w:eastAsia="en-GB"/>
        </w:rPr>
        <w:lastRenderedPageBreak/>
        <w:drawing>
          <wp:inline distT="0" distB="0" distL="0" distR="0">
            <wp:extent cx="5048250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0FB" w:rsidRPr="006A6BC4" w:rsidRDefault="00A961FA" w:rsidP="00E760FB">
      <w:pPr>
        <w:pStyle w:val="Paragrafi"/>
        <w:rPr>
          <w:szCs w:val="22"/>
        </w:rPr>
      </w:pPr>
      <w:r w:rsidRPr="006A6BC4">
        <w:rPr>
          <w:noProof/>
          <w:szCs w:val="22"/>
          <w:lang w:val="en-GB" w:eastAsia="en-GB"/>
        </w:rPr>
        <w:drawing>
          <wp:inline distT="0" distB="0" distL="0" distR="0">
            <wp:extent cx="5172075" cy="8220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0FB" w:rsidRPr="006A6BC4" w:rsidRDefault="00A961FA" w:rsidP="00E760FB">
      <w:pPr>
        <w:pStyle w:val="Paragrafi"/>
        <w:rPr>
          <w:szCs w:val="22"/>
        </w:rPr>
      </w:pPr>
      <w:r w:rsidRPr="006A6BC4">
        <w:rPr>
          <w:noProof/>
          <w:szCs w:val="22"/>
          <w:lang w:val="en-GB" w:eastAsia="en-GB"/>
        </w:rPr>
        <w:drawing>
          <wp:inline distT="0" distB="0" distL="0" distR="0">
            <wp:extent cx="5172075" cy="82296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0FB" w:rsidRPr="006A6BC4" w:rsidRDefault="00A961FA" w:rsidP="00E760FB">
      <w:pPr>
        <w:pStyle w:val="Paragrafi"/>
        <w:rPr>
          <w:szCs w:val="22"/>
        </w:rPr>
      </w:pPr>
      <w:r w:rsidRPr="006A6BC4">
        <w:rPr>
          <w:noProof/>
          <w:szCs w:val="22"/>
          <w:lang w:val="en-GB" w:eastAsia="en-GB"/>
        </w:rPr>
        <w:drawing>
          <wp:inline distT="0" distB="0" distL="0" distR="0">
            <wp:extent cx="5486400" cy="7772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0FB" w:rsidRPr="006A6BC4" w:rsidRDefault="00E760FB" w:rsidP="00E760FB">
      <w:pPr>
        <w:pStyle w:val="Paragrafi"/>
        <w:rPr>
          <w:szCs w:val="22"/>
        </w:rPr>
      </w:pPr>
    </w:p>
    <w:p w:rsidR="00E760FB" w:rsidRPr="006A6BC4" w:rsidRDefault="00E760FB" w:rsidP="00E760FB">
      <w:pPr>
        <w:pStyle w:val="Paragrafi"/>
        <w:rPr>
          <w:szCs w:val="22"/>
        </w:rPr>
      </w:pPr>
    </w:p>
    <w:p w:rsidR="00E760FB" w:rsidRPr="006A6BC4" w:rsidRDefault="00E760FB" w:rsidP="00E760FB">
      <w:pPr>
        <w:pStyle w:val="Paragrafi"/>
        <w:rPr>
          <w:szCs w:val="22"/>
        </w:rPr>
      </w:pPr>
    </w:p>
    <w:p w:rsidR="00E760FB" w:rsidRPr="006A6BC4" w:rsidRDefault="00A961FA" w:rsidP="00E760FB">
      <w:pPr>
        <w:pStyle w:val="Paragrafi"/>
        <w:rPr>
          <w:szCs w:val="22"/>
        </w:rPr>
      </w:pPr>
      <w:r w:rsidRPr="006A6BC4">
        <w:rPr>
          <w:noProof/>
          <w:szCs w:val="22"/>
          <w:lang w:val="en-GB" w:eastAsia="en-GB"/>
        </w:rPr>
        <w:drawing>
          <wp:inline distT="0" distB="0" distL="0" distR="0">
            <wp:extent cx="5476875" cy="19431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39" b="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0FB" w:rsidRDefault="00E760FB" w:rsidP="00E760FB">
      <w:pPr>
        <w:pStyle w:val="Paragrafi"/>
      </w:pPr>
    </w:p>
    <w:p w:rsidR="000178C2" w:rsidRPr="00C84B66" w:rsidRDefault="000178C2" w:rsidP="00E760FB">
      <w:pPr>
        <w:pStyle w:val="Paragrafi"/>
      </w:pPr>
    </w:p>
    <w:sectPr w:rsidR="000178C2" w:rsidRPr="00C84B66" w:rsidSect="00E760FB">
      <w:footerReference w:type="even" r:id="rId13"/>
      <w:footerReference w:type="default" r:id="rId14"/>
      <w:pgSz w:w="11907" w:h="16840" w:code="9"/>
      <w:pgMar w:top="1418" w:right="1418" w:bottom="1418" w:left="1418" w:header="1304" w:footer="1134" w:gutter="0"/>
      <w:pgNumType w:start="331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961FA">
      <w:r>
        <w:separator/>
      </w:r>
    </w:p>
  </w:endnote>
  <w:endnote w:type="continuationSeparator" w:id="0">
    <w:p w:rsidR="00000000" w:rsidRDefault="00A96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0FB" w:rsidRDefault="00E760FB" w:rsidP="00E760F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760FB" w:rsidRDefault="00E760FB" w:rsidP="00E760FB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0FB" w:rsidRDefault="00E760FB" w:rsidP="00E760F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961FA">
      <w:rPr>
        <w:rStyle w:val="PageNumber"/>
        <w:noProof/>
      </w:rPr>
      <w:t>3321</w:t>
    </w:r>
    <w:r>
      <w:rPr>
        <w:rStyle w:val="PageNumber"/>
      </w:rPr>
      <w:fldChar w:fldCharType="end"/>
    </w:r>
  </w:p>
  <w:p w:rsidR="00E760FB" w:rsidRDefault="00E760FB" w:rsidP="00E760FB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961FA">
      <w:r>
        <w:separator/>
      </w:r>
    </w:p>
  </w:footnote>
  <w:footnote w:type="continuationSeparator" w:id="0">
    <w:p w:rsidR="00000000" w:rsidRDefault="00A961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760FB"/>
    <w:rsid w:val="000178C2"/>
    <w:rsid w:val="00A961FA"/>
    <w:rsid w:val="00C84B66"/>
    <w:rsid w:val="00E7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DC3FBAD-491E-4DD0-86BF-831443062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0FB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link w:val="AktiChar"/>
    <w:rsid w:val="00E760F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character" w:customStyle="1" w:styleId="AktiChar">
    <w:name w:val="Akti Char"/>
    <w:basedOn w:val="DefaultParagraphFont"/>
    <w:link w:val="Akti"/>
    <w:rsid w:val="00E760FB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paragraph" w:customStyle="1" w:styleId="Autoriteti">
    <w:name w:val="Autoriteti"/>
    <w:next w:val="Normal"/>
    <w:rsid w:val="00E760F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760F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E760FB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link w:val="BazLigjPropozuesChar"/>
    <w:rsid w:val="00E760F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E760FB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E760F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character" w:customStyle="1" w:styleId="NumriDataChar">
    <w:name w:val="Numri_Data Char"/>
    <w:basedOn w:val="DefaultParagraphFont"/>
    <w:link w:val="NumriData"/>
    <w:rsid w:val="00E760FB"/>
    <w:rPr>
      <w:rFonts w:ascii="CG Times" w:hAnsi="CG Times"/>
      <w:b/>
      <w:sz w:val="22"/>
      <w:lang w:val="en-GB" w:eastAsia="en-US" w:bidi="ar-SA"/>
    </w:rPr>
  </w:style>
  <w:style w:type="paragraph" w:customStyle="1" w:styleId="Paragrafi">
    <w:name w:val="Paragrafi"/>
    <w:link w:val="ParagrafiChar"/>
    <w:rsid w:val="00E760F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E760FB"/>
    <w:rPr>
      <w:rFonts w:ascii="CG Times" w:hAnsi="CG Times"/>
      <w:sz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760F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E760FB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E760F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E760FB"/>
    <w:rPr>
      <w:rFonts w:ascii="CG Times" w:hAnsi="CG Times"/>
      <w:caps/>
      <w:sz w:val="22"/>
      <w:szCs w:val="22"/>
      <w:lang w:val="en-GB" w:eastAsia="en-US" w:bidi="ar-SA"/>
    </w:rPr>
  </w:style>
  <w:style w:type="character" w:styleId="PageNumber">
    <w:name w:val="page number"/>
    <w:basedOn w:val="DefaultParagraphFont"/>
    <w:rsid w:val="00E760FB"/>
  </w:style>
  <w:style w:type="paragraph" w:styleId="Footer">
    <w:name w:val="footer"/>
    <w:basedOn w:val="Normal"/>
    <w:rsid w:val="00E760FB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7918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2019-03-16T15:23:00Z</dcterms:created>
  <dcterms:modified xsi:type="dcterms:W3CDTF">2019-03-16T15:23:00Z</dcterms:modified>
</cp:coreProperties>
</file>