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D0" w:rsidRPr="003B71D0" w:rsidRDefault="003B71D0" w:rsidP="003B71D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3B71D0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3B71D0" w:rsidRPr="003B71D0" w:rsidRDefault="003B71D0" w:rsidP="003B71D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3B71D0">
        <w:rPr>
          <w:rFonts w:ascii="CG Times" w:eastAsia="MS Mincho" w:hAnsi="CG Times" w:cs="Times New Roman"/>
          <w:b/>
          <w:lang w:val="it-IT"/>
        </w:rPr>
        <w:t>Nr.598, datë 5.9.2007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B71D0" w:rsidRPr="003B71D0" w:rsidRDefault="003B71D0" w:rsidP="003B71D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3B71D0">
        <w:rPr>
          <w:rFonts w:ascii="CG Times" w:eastAsia="MS Mincho" w:hAnsi="CG Times" w:cs="Times New Roman"/>
          <w:b/>
          <w:caps/>
          <w:lang w:val="it-IT"/>
        </w:rPr>
        <w:t>Për mbylljen e veprimtarisë ekonomiko-financiare të ndërmarrjes shtetërore “Shtypshkronja e Bankës së Shqipërisë”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Në mbështetje të nenit 100 të Kushtetutës dhe të nenit 31 të ligjit nr.7582, datë 13.7.1992 “Për ndërmarrjet shtetërore”, të ndryshuar, me propozimin e Ministrit të Financave, Këshilli i Ministrave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B71D0" w:rsidRPr="003B71D0" w:rsidRDefault="003B71D0" w:rsidP="003B71D0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3B71D0">
        <w:rPr>
          <w:rFonts w:ascii="CG Times" w:eastAsia="MS Mincho" w:hAnsi="CG Times" w:cs="Times New Roman"/>
          <w:caps/>
          <w:lang w:val="it-IT"/>
        </w:rPr>
        <w:t>Vendosi: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1. Mbylljen e veprimtarisë ekonomiko-financiare të ndërmarrjes shtetërore “Shtypshkronja e Bankës së Shqipërisë”, në varësi administrative të Bankës së Shqipërisë.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2. Punonjësit, që dalin të papunë nga mbyllja e kësaj ndërmarrjeje, të trajtohen në përputhje me dispozitat e Kodit të Punës.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3. Banka e Shqipërisë, si institucion përgjegjës, të bëjë likuidimin  e shumave të pagesave përkatëse, në bazë të listëpagesave, të paraqitura në aneksin 1, që i bashkëlidhet këtij vendimi.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4. Periudha gjatë së cilës punonjësit e kësaj ndërmarrjeje do të marrin pagesën e përcaktuar në këtë vendim, të njihet si periudhë sigurimi, për efekt përfitimi pensioni pleqërie, invaliditeti dhe familjar, sipas ligjit nr.7703, datë 11.5.1993 “Për sigurimet shoqërore në Republikën e Shqipërisë”, të ndryshuar. Pas mbarimit të trajtimit, të përcaktuar në pikën 2 të këtij vendimi, punonjësit të trajtohen me pagesë papunësie, sipas legjislacionit në fuqi.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5. Detyrimet kontabile, që ndërmarrja shtetërore “Shtypshkronja e Bankës së Shqipërisë“ ka ndaj të tretëve, deri në çastin e mbylljes së veprimtarisë, të përballohen nga vetë ndërmarrja.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6. Detyrimet kontabile, që të tretët kanë ndaj kësaj ndërmarrjeje, deri në çastin e mbylljes së veprimtarisë, të ndiqen për t’u arkëtuar nga Ministria e Financave. Fondet e arkëtuara derdhen në Buxhetin e Shtetit.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7. Ngarkohet Banka e Shqipërisë, që në përputhje me vendimin nr.153, datë 3.4.1993 të Këshillit të Ministrave “Për kalimin e objekteve, të mjeteve kryesore të ndërmarrjeve dhe institucioneve shtetërore”, të kryejë transferimin e kapitaleve të patrupëzuara dhe inventarin ekonomik të mjeteve të xhiros së kësaj ndërmarrjeje, sipas aneksit 2, që i bashkëlidhet këtij vendimi, në përgjegjësi të Ministrisë së Financave, në përputhje me legjislacionin në fuqi.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8. Drejtorisë së Përgjithshme të Tatimeve t’i transferohen teknologjia dhe të gjitha makineritë e shtypshkronjës, për shtypjen e pullave fiskale.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9. Ngarkohet Ministria e Financave për shitjen, nëpërmjet ankandit të hapur, të kapitaleve të patrupëzuara të ndërmarrjes. Të ardhurat e realizuara nga kjo shitje t’i kalojnë Buxhetit të Shtetit.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10. Përgjegjësia e administrimit të ndërtesës, ku zhvillon veprimtarinë ndërmarrja shtetërore “Shtypshkronja e Bankës së Shqipërisë“ i mbetet Bankës së Shqipërisë, sipas vendimit nr.762, datë 13.11.2003 të Këshillit të Ministrave “Për miratimin e listës së inventarit të pronave të paluajtshme shtetërore, që i kalojnë në përgjegjësi administrimi Bankës së Shqipërisë“.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11.Ngarkohen Ministria e Financave dhe Banka e Shqipërisë për zbatimin e këtij vendimi.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B71D0">
        <w:rPr>
          <w:rFonts w:ascii="CG Times" w:eastAsia="MS Mincho" w:hAnsi="CG Times" w:cs="Times New Roman"/>
          <w:lang w:val="it-IT"/>
        </w:rPr>
        <w:t>Ky vendim hyn në fuqi më 31 mars 2008.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B71D0" w:rsidRPr="003B71D0" w:rsidRDefault="003B71D0" w:rsidP="003B71D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en-GB"/>
        </w:rPr>
      </w:pPr>
      <w:r w:rsidRPr="003B71D0">
        <w:rPr>
          <w:rFonts w:ascii="CG Times" w:eastAsia="MS Mincho" w:hAnsi="CG Times" w:cs="Times New Roman"/>
          <w:caps/>
          <w:lang w:val="en-GB"/>
        </w:rPr>
        <w:t>Kryeministri</w:t>
      </w:r>
    </w:p>
    <w:p w:rsidR="003B71D0" w:rsidRPr="003B71D0" w:rsidRDefault="003B71D0" w:rsidP="003B71D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en-GB"/>
        </w:rPr>
      </w:pPr>
      <w:proofErr w:type="spellStart"/>
      <w:r w:rsidRPr="003B71D0">
        <w:rPr>
          <w:rFonts w:ascii="CG Times" w:eastAsia="MS Mincho" w:hAnsi="CG Times" w:cs="Times New Roman"/>
          <w:b/>
          <w:lang w:val="en-GB"/>
        </w:rPr>
        <w:t>Sali</w:t>
      </w:r>
      <w:proofErr w:type="spellEnd"/>
      <w:r w:rsidRPr="003B71D0">
        <w:rPr>
          <w:rFonts w:ascii="CG Times" w:eastAsia="MS Mincho" w:hAnsi="CG Times" w:cs="Times New Roman"/>
          <w:b/>
          <w:lang w:val="en-GB"/>
        </w:rPr>
        <w:t xml:space="preserve"> </w:t>
      </w:r>
      <w:proofErr w:type="spellStart"/>
      <w:r w:rsidRPr="003B71D0">
        <w:rPr>
          <w:rFonts w:ascii="CG Times" w:eastAsia="MS Mincho" w:hAnsi="CG Times" w:cs="Times New Roman"/>
          <w:b/>
          <w:lang w:val="en-GB"/>
        </w:rPr>
        <w:t>Berisha</w:t>
      </w:r>
      <w:proofErr w:type="spellEnd"/>
    </w:p>
    <w:p w:rsid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4A794D" w:rsidRDefault="004A794D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4A794D" w:rsidRDefault="004A794D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4A794D" w:rsidRPr="003B71D0" w:rsidRDefault="004A794D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bookmarkStart w:id="0" w:name="_GoBack"/>
      <w:bookmarkEnd w:id="0"/>
    </w:p>
    <w:p w:rsidR="003B71D0" w:rsidRPr="003B71D0" w:rsidRDefault="003B71D0" w:rsidP="003B71D0">
      <w:pPr>
        <w:widowControl w:val="0"/>
        <w:spacing w:after="0" w:line="240" w:lineRule="auto"/>
        <w:jc w:val="both"/>
        <w:rPr>
          <w:rFonts w:ascii="CG Times" w:eastAsia="MS Mincho" w:hAnsi="CG Times" w:cs="Times New Roman"/>
        </w:rPr>
      </w:pP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 w:rsidRPr="003B71D0">
        <w:rPr>
          <w:rFonts w:ascii="CG Times" w:eastAsia="MS Mincho" w:hAnsi="CG Times" w:cs="Times New Roman"/>
        </w:rPr>
        <w:t>ANEKSI 1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 w:rsidRPr="003B71D0">
        <w:rPr>
          <w:rFonts w:ascii="CG Times" w:eastAsia="MS Mincho" w:hAnsi="CG Times" w:cs="Times New Roman"/>
        </w:rPr>
        <w:t xml:space="preserve">BANKA </w:t>
      </w:r>
      <w:smartTag w:uri="urn:schemas-microsoft-com:office:smarttags" w:element="place">
        <w:r w:rsidRPr="003B71D0">
          <w:rPr>
            <w:rFonts w:ascii="CG Times" w:eastAsia="MS Mincho" w:hAnsi="CG Times" w:cs="Times New Roman"/>
          </w:rPr>
          <w:t>E SHQIPËRISË</w:t>
        </w:r>
      </w:smartTag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 w:rsidRPr="003B71D0">
        <w:rPr>
          <w:rFonts w:ascii="CG Times" w:eastAsia="MS Mincho" w:hAnsi="CG Times" w:cs="Times New Roman"/>
        </w:rPr>
        <w:t>NDËRMARRJA SHTETËRORE “SHTYPSHKRONJA E BANKËS SË SHQIPËRISË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 w:rsidRPr="003B71D0">
        <w:rPr>
          <w:rFonts w:ascii="CG Times" w:eastAsia="MS Mincho" w:hAnsi="CG Times" w:cs="Times New Roman"/>
        </w:rPr>
        <w:lastRenderedPageBreak/>
        <w:t>TABELA E EFEKTEVE FINANCIARE PER PAGA+SIGURIME SHOQËRORE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 w:rsidRPr="003B71D0">
        <w:rPr>
          <w:rFonts w:ascii="CG Times" w:eastAsia="MS Mincho" w:hAnsi="CG Times" w:cs="Times New Roman"/>
        </w:rPr>
        <w:t>PERIUDHA 1-VJEÇARE</w:t>
      </w:r>
    </w:p>
    <w:p w:rsidR="003B71D0" w:rsidRPr="003B71D0" w:rsidRDefault="003B71D0" w:rsidP="003B71D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tbl>
      <w:tblPr>
        <w:tblStyle w:val="TableGrid"/>
        <w:tblW w:w="9793" w:type="dxa"/>
        <w:jc w:val="center"/>
        <w:tblLook w:val="01E0" w:firstRow="1" w:lastRow="1" w:firstColumn="1" w:lastColumn="1" w:noHBand="0" w:noVBand="0"/>
      </w:tblPr>
      <w:tblGrid>
        <w:gridCol w:w="500"/>
        <w:gridCol w:w="1720"/>
        <w:gridCol w:w="1251"/>
        <w:gridCol w:w="994"/>
        <w:gridCol w:w="1070"/>
        <w:gridCol w:w="1237"/>
        <w:gridCol w:w="989"/>
        <w:gridCol w:w="1016"/>
        <w:gridCol w:w="1016"/>
      </w:tblGrid>
      <w:tr w:rsidR="003B71D0" w:rsidRPr="003B71D0" w:rsidTr="00C37000">
        <w:trPr>
          <w:trHeight w:val="490"/>
          <w:jc w:val="center"/>
        </w:trPr>
        <w:tc>
          <w:tcPr>
            <w:tcW w:w="0" w:type="auto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Nr.</w:t>
            </w:r>
          </w:p>
        </w:tc>
        <w:tc>
          <w:tcPr>
            <w:tcW w:w="1720" w:type="dxa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proofErr w:type="spellStart"/>
            <w:r w:rsidRPr="003B71D0">
              <w:rPr>
                <w:rFonts w:ascii="CG Times" w:eastAsia="MS Mincho" w:hAnsi="CG Times"/>
                <w:b/>
              </w:rPr>
              <w:t>Emri</w:t>
            </w:r>
            <w:proofErr w:type="spellEnd"/>
            <w:r w:rsidRPr="003B71D0">
              <w:rPr>
                <w:rFonts w:ascii="CG Times" w:eastAsia="MS Mincho" w:hAnsi="CG Times"/>
                <w:b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  <w:b/>
              </w:rPr>
              <w:t>Mbiemri</w:t>
            </w:r>
            <w:proofErr w:type="spellEnd"/>
          </w:p>
        </w:tc>
        <w:tc>
          <w:tcPr>
            <w:tcW w:w="1251" w:type="dxa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proofErr w:type="spellStart"/>
            <w:r w:rsidRPr="003B71D0">
              <w:rPr>
                <w:rFonts w:ascii="CG Times" w:eastAsia="MS Mincho" w:hAnsi="CG Times"/>
                <w:b/>
              </w:rPr>
              <w:t>Vite</w:t>
            </w:r>
            <w:proofErr w:type="spellEnd"/>
            <w:r w:rsidRPr="003B71D0">
              <w:rPr>
                <w:rFonts w:ascii="CG Times" w:eastAsia="MS Mincho" w:hAnsi="CG Times"/>
                <w:b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  <w:b/>
              </w:rPr>
              <w:t>në</w:t>
            </w:r>
            <w:proofErr w:type="spellEnd"/>
            <w:r w:rsidRPr="003B71D0">
              <w:rPr>
                <w:rFonts w:ascii="CG Times" w:eastAsia="MS Mincho" w:hAnsi="CG Times"/>
                <w:b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  <w:b/>
              </w:rPr>
              <w:t>ndërmarrje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proofErr w:type="spellStart"/>
            <w:r w:rsidRPr="003B71D0">
              <w:rPr>
                <w:rFonts w:ascii="CG Times" w:eastAsia="MS Mincho" w:hAnsi="CG Times"/>
                <w:b/>
              </w:rPr>
              <w:t>Paga</w:t>
            </w:r>
            <w:proofErr w:type="spellEnd"/>
            <w:r w:rsidRPr="003B71D0">
              <w:rPr>
                <w:rFonts w:ascii="CG Times" w:eastAsia="MS Mincho" w:hAnsi="CG Times"/>
                <w:b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  <w:b/>
              </w:rPr>
              <w:t>mujore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proofErr w:type="spellStart"/>
            <w:r w:rsidRPr="003B71D0">
              <w:rPr>
                <w:rFonts w:ascii="CG Times" w:eastAsia="MS Mincho" w:hAnsi="CG Times"/>
                <w:b/>
              </w:rPr>
              <w:t>Paga</w:t>
            </w:r>
            <w:proofErr w:type="spellEnd"/>
            <w:r w:rsidRPr="003B71D0">
              <w:rPr>
                <w:rFonts w:ascii="CG Times" w:eastAsia="MS Mincho" w:hAnsi="CG Times"/>
                <w:b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  <w:b/>
              </w:rPr>
              <w:t>vjetore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proofErr w:type="spellStart"/>
            <w:r w:rsidRPr="003B71D0">
              <w:rPr>
                <w:rFonts w:ascii="CG Times" w:eastAsia="MS Mincho" w:hAnsi="CG Times"/>
                <w:b/>
              </w:rPr>
              <w:t>Sigurime</w:t>
            </w:r>
            <w:proofErr w:type="spellEnd"/>
            <w:r w:rsidRPr="003B71D0">
              <w:rPr>
                <w:rFonts w:ascii="CG Times" w:eastAsia="MS Mincho" w:hAnsi="CG Times"/>
                <w:b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  <w:b/>
              </w:rPr>
              <w:t>shoqërore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Sig. 1-vjeçar</w:t>
            </w:r>
          </w:p>
        </w:tc>
        <w:tc>
          <w:tcPr>
            <w:tcW w:w="0" w:type="auto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proofErr w:type="spellStart"/>
            <w:r w:rsidRPr="003B71D0">
              <w:rPr>
                <w:rFonts w:ascii="CG Times" w:eastAsia="MS Mincho" w:hAnsi="CG Times"/>
                <w:b/>
              </w:rPr>
              <w:t>Totali</w:t>
            </w:r>
            <w:proofErr w:type="spellEnd"/>
          </w:p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sig.+</w:t>
            </w:r>
            <w:proofErr w:type="spellStart"/>
            <w:r w:rsidRPr="003B71D0">
              <w:rPr>
                <w:rFonts w:ascii="CG Times" w:eastAsia="MS Mincho" w:hAnsi="CG Times"/>
                <w:b/>
              </w:rPr>
              <w:t>pagë</w:t>
            </w:r>
            <w:proofErr w:type="spellEnd"/>
          </w:p>
        </w:tc>
        <w:tc>
          <w:tcPr>
            <w:tcW w:w="0" w:type="auto"/>
            <w:vAlign w:val="center"/>
          </w:tcPr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proofErr w:type="spellStart"/>
            <w:r w:rsidRPr="003B71D0">
              <w:rPr>
                <w:rFonts w:ascii="CG Times" w:eastAsia="MS Mincho" w:hAnsi="CG Times"/>
                <w:b/>
              </w:rPr>
              <w:t>Totali</w:t>
            </w:r>
            <w:proofErr w:type="spellEnd"/>
          </w:p>
          <w:p w:rsidR="003B71D0" w:rsidRPr="003B71D0" w:rsidRDefault="003B71D0" w:rsidP="003B71D0">
            <w:pPr>
              <w:widowControl w:val="0"/>
              <w:jc w:val="center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sig.+</w:t>
            </w:r>
            <w:proofErr w:type="spellStart"/>
            <w:r w:rsidRPr="003B71D0">
              <w:rPr>
                <w:rFonts w:ascii="CG Times" w:eastAsia="MS Mincho" w:hAnsi="CG Times"/>
                <w:b/>
              </w:rPr>
              <w:t>pagë</w:t>
            </w:r>
            <w:proofErr w:type="spellEnd"/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Alfons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Theka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154000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1848000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20231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242772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2090772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2090772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Lumturi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Balla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13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104120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1249440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20231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242772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1492212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1492212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Saryhan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Merdani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112480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1349760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20231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242772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1592532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1592532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Vjollca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Bastari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17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42000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504000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12933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155196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659196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659196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 xml:space="preserve">Margarita </w:t>
            </w:r>
            <w:proofErr w:type="spellStart"/>
            <w:r w:rsidRPr="003B71D0">
              <w:rPr>
                <w:rFonts w:ascii="CG Times" w:eastAsia="MS Mincho" w:hAnsi="CG Times"/>
              </w:rPr>
              <w:t>Shyti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17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36000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432000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11085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133020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565020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565020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Aleksandër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Qirjazi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33000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396000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10162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121944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517944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517944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7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Reshit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Hoxha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7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33000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396000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10162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121944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517944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517944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8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Beqir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Yrsheku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11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36000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432000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11085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133020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565020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565020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9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Vjollca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Kallushi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480000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12317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147804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627804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627804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10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Afërdita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Goga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480000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12317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147804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627804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627804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11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Ejup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Baftjari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17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480000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12317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147804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627804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627804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Vjollca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Dobi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33000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396000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10162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121944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517944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517944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13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Fidarije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Dervishi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33000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396000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10162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121944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517944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517944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14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Flutura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Selimi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17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36000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432000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11085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133020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565020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565020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15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Mereme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Teta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23000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276000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7082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84984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360984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360984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16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Donika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Hoxha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360000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9238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110856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470856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470856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17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Frida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Shala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360000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9238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110856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470856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470856</w:t>
            </w:r>
          </w:p>
        </w:tc>
      </w:tr>
      <w:tr w:rsidR="003B71D0" w:rsidRPr="003B71D0" w:rsidTr="00C37000">
        <w:trPr>
          <w:trHeight w:val="70"/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18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Nadire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Doda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5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</w:tr>
      <w:tr w:rsidR="003B71D0" w:rsidRPr="003B71D0" w:rsidTr="00C37000">
        <w:trPr>
          <w:trHeight w:val="70"/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19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Liljana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Rasha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</w:tr>
      <w:tr w:rsidR="003B71D0" w:rsidRPr="003B71D0" w:rsidTr="00C37000">
        <w:trPr>
          <w:trHeight w:val="181"/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20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 xml:space="preserve">Irma </w:t>
            </w:r>
            <w:proofErr w:type="spellStart"/>
            <w:r w:rsidRPr="003B71D0">
              <w:rPr>
                <w:rFonts w:ascii="CG Times" w:eastAsia="MS Mincho" w:hAnsi="CG Times"/>
              </w:rPr>
              <w:t>Allmeta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</w:tr>
      <w:tr w:rsidR="003B71D0" w:rsidRPr="003B71D0" w:rsidTr="00C37000">
        <w:trPr>
          <w:trHeight w:val="121"/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21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Ferdide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Caka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4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</w:tr>
      <w:tr w:rsidR="003B71D0" w:rsidRPr="003B71D0" w:rsidTr="00C37000">
        <w:trPr>
          <w:trHeight w:val="70"/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22</w:t>
            </w: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  <w:proofErr w:type="spellStart"/>
            <w:r w:rsidRPr="003B71D0">
              <w:rPr>
                <w:rFonts w:ascii="CG Times" w:eastAsia="MS Mincho" w:hAnsi="CG Times"/>
              </w:rPr>
              <w:t>Mimoza</w:t>
            </w:r>
            <w:proofErr w:type="spellEnd"/>
            <w:r w:rsidRPr="003B71D0">
              <w:rPr>
                <w:rFonts w:ascii="CG Times" w:eastAsia="MS Mincho" w:hAnsi="CG Times"/>
              </w:rPr>
              <w:t xml:space="preserve"> </w:t>
            </w:r>
            <w:proofErr w:type="spellStart"/>
            <w:r w:rsidRPr="003B71D0">
              <w:rPr>
                <w:rFonts w:ascii="CG Times" w:eastAsia="MS Mincho" w:hAnsi="CG Times"/>
              </w:rPr>
              <w:t>Rexhmati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12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</w:rPr>
            </w:pPr>
            <w:r w:rsidRPr="003B71D0">
              <w:rPr>
                <w:rFonts w:ascii="CG Times" w:eastAsia="MS Mincho" w:hAnsi="CG Times"/>
              </w:rPr>
              <w:t>30000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360000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9238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110856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jc w:val="right"/>
              <w:rPr>
                <w:rFonts w:ascii="Calibri" w:eastAsia="Calibri" w:hAnsi="Calibri"/>
                <w:lang w:bidi="en-US"/>
              </w:rPr>
            </w:pPr>
            <w:r w:rsidRPr="003B71D0">
              <w:rPr>
                <w:rFonts w:ascii="Calibri" w:eastAsia="Calibri" w:hAnsi="Calibri"/>
                <w:lang w:bidi="en-US"/>
              </w:rPr>
              <w:t>470856</w:t>
            </w:r>
          </w:p>
        </w:tc>
      </w:tr>
      <w:tr w:rsidR="003B71D0" w:rsidRPr="003B71D0" w:rsidTr="00C37000">
        <w:trPr>
          <w:jc w:val="center"/>
        </w:trPr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</w:rPr>
            </w:pPr>
          </w:p>
        </w:tc>
        <w:tc>
          <w:tcPr>
            <w:tcW w:w="1720" w:type="dxa"/>
          </w:tcPr>
          <w:p w:rsidR="003B71D0" w:rsidRPr="003B71D0" w:rsidRDefault="003B71D0" w:rsidP="003B71D0">
            <w:pPr>
              <w:widowControl w:val="0"/>
              <w:jc w:val="both"/>
              <w:rPr>
                <w:rFonts w:ascii="CG Times" w:eastAsia="MS Mincho" w:hAnsi="CG Times"/>
                <w:b/>
              </w:rPr>
            </w:pPr>
            <w:proofErr w:type="spellStart"/>
            <w:r w:rsidRPr="003B71D0">
              <w:rPr>
                <w:rFonts w:ascii="CG Times" w:eastAsia="MS Mincho" w:hAnsi="CG Times"/>
                <w:b/>
              </w:rPr>
              <w:t>Shuma</w:t>
            </w:r>
            <w:proofErr w:type="spellEnd"/>
          </w:p>
        </w:tc>
        <w:tc>
          <w:tcPr>
            <w:tcW w:w="1251" w:type="dxa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  <w:b/>
              </w:rPr>
            </w:pP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1005600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12067200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256228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3074736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15141936</w:t>
            </w:r>
          </w:p>
        </w:tc>
        <w:tc>
          <w:tcPr>
            <w:tcW w:w="0" w:type="auto"/>
          </w:tcPr>
          <w:p w:rsidR="003B71D0" w:rsidRPr="003B71D0" w:rsidRDefault="003B71D0" w:rsidP="003B71D0">
            <w:pPr>
              <w:widowControl w:val="0"/>
              <w:jc w:val="right"/>
              <w:rPr>
                <w:rFonts w:ascii="CG Times" w:eastAsia="MS Mincho" w:hAnsi="CG Times"/>
                <w:b/>
              </w:rPr>
            </w:pPr>
            <w:r w:rsidRPr="003B71D0">
              <w:rPr>
                <w:rFonts w:ascii="CG Times" w:eastAsia="MS Mincho" w:hAnsi="CG Times"/>
                <w:b/>
              </w:rPr>
              <w:t>15141936</w:t>
            </w:r>
          </w:p>
        </w:tc>
      </w:tr>
    </w:tbl>
    <w:p w:rsidR="003B71D0" w:rsidRPr="003B71D0" w:rsidRDefault="003B71D0" w:rsidP="003B71D0">
      <w:pPr>
        <w:widowControl w:val="0"/>
        <w:spacing w:after="0" w:line="240" w:lineRule="auto"/>
        <w:rPr>
          <w:rFonts w:ascii="CG Times" w:eastAsia="MS Mincho" w:hAnsi="CG Times" w:cs="Times New Roman"/>
        </w:rPr>
      </w:pPr>
    </w:p>
    <w:p w:rsidR="003B71D0" w:rsidRPr="003B71D0" w:rsidRDefault="003B71D0" w:rsidP="003B71D0">
      <w:pPr>
        <w:widowControl w:val="0"/>
        <w:spacing w:after="0" w:line="240" w:lineRule="auto"/>
        <w:rPr>
          <w:rFonts w:ascii="CG Times" w:eastAsia="MS Mincho" w:hAnsi="CG Times" w:cs="Times New Roman"/>
        </w:rPr>
      </w:pPr>
    </w:p>
    <w:p w:rsidR="003B71D0" w:rsidRPr="003B71D0" w:rsidRDefault="003B71D0" w:rsidP="003B71D0">
      <w:pPr>
        <w:widowControl w:val="0"/>
        <w:spacing w:after="0" w:line="240" w:lineRule="auto"/>
        <w:rPr>
          <w:rFonts w:ascii="CG Times" w:eastAsia="MS Mincho" w:hAnsi="CG Times" w:cs="Times New Roman"/>
        </w:rPr>
      </w:pPr>
      <w:r>
        <w:rPr>
          <w:rFonts w:ascii="CG Times" w:eastAsia="MS Mincho" w:hAnsi="CG Times" w:cs="Times New Roman"/>
          <w:noProof/>
        </w:rPr>
        <w:lastRenderedPageBreak/>
        <w:drawing>
          <wp:inline distT="0" distB="0" distL="0" distR="0">
            <wp:extent cx="5943600" cy="3857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1D0" w:rsidRPr="003B71D0" w:rsidRDefault="003B71D0" w:rsidP="003B71D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</w:p>
    <w:p w:rsidR="003B71D0" w:rsidRPr="003B71D0" w:rsidRDefault="003B71D0" w:rsidP="003B71D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</w:p>
    <w:p w:rsidR="003B71D0" w:rsidRPr="003B71D0" w:rsidRDefault="003B71D0" w:rsidP="003B71D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</w:p>
    <w:p w:rsidR="001C2483" w:rsidRPr="0013278B" w:rsidRDefault="001C2483" w:rsidP="0013278B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</w:p>
    <w:sectPr w:rsidR="001C2483" w:rsidRPr="00132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13278B"/>
    <w:rsid w:val="001C2483"/>
    <w:rsid w:val="002C332C"/>
    <w:rsid w:val="003146F0"/>
    <w:rsid w:val="003B71D0"/>
    <w:rsid w:val="004A794D"/>
    <w:rsid w:val="00CC55BA"/>
    <w:rsid w:val="00D10AF5"/>
    <w:rsid w:val="00D87C5A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3</cp:revision>
  <cp:lastPrinted>2018-12-12T12:31:00Z</cp:lastPrinted>
  <dcterms:created xsi:type="dcterms:W3CDTF">2018-12-12T12:31:00Z</dcterms:created>
  <dcterms:modified xsi:type="dcterms:W3CDTF">2018-12-12T12:31:00Z</dcterms:modified>
</cp:coreProperties>
</file>