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CCB" w:rsidRPr="00622C66" w:rsidRDefault="00297CCB" w:rsidP="00297CCB">
      <w:pPr>
        <w:pStyle w:val="Akti"/>
        <w:keepNext w:val="0"/>
        <w:rPr>
          <w:lang w:val="it-IT"/>
        </w:rPr>
      </w:pPr>
      <w:bookmarkStart w:id="0" w:name="_GoBack"/>
      <w:bookmarkEnd w:id="0"/>
      <w:r w:rsidRPr="00622C66">
        <w:rPr>
          <w:lang w:val="it-IT"/>
        </w:rPr>
        <w:t>VENDIM</w:t>
      </w:r>
    </w:p>
    <w:p w:rsidR="00297CCB" w:rsidRPr="00622C66" w:rsidRDefault="00297CCB" w:rsidP="00297CCB">
      <w:pPr>
        <w:pStyle w:val="NumriData"/>
        <w:keepNext w:val="0"/>
        <w:rPr>
          <w:lang w:val="it-IT"/>
        </w:rPr>
      </w:pPr>
      <w:r w:rsidRPr="00622C66">
        <w:rPr>
          <w:lang w:val="it-IT"/>
        </w:rPr>
        <w:t>Nr.607, datë 12.9.2007</w:t>
      </w:r>
    </w:p>
    <w:p w:rsidR="00297CCB" w:rsidRPr="00622C66" w:rsidRDefault="00297CCB" w:rsidP="00297CCB">
      <w:pPr>
        <w:pStyle w:val="Titulli"/>
        <w:keepNext w:val="0"/>
        <w:rPr>
          <w:lang w:val="it-IT"/>
        </w:rPr>
      </w:pPr>
      <w:r w:rsidRPr="00622C66">
        <w:rPr>
          <w:lang w:val="it-IT"/>
        </w:rPr>
        <w:br/>
        <w:t>PËR MIRATIMIN E LISTËS PARAPRAKE TË PRONAVE TË PALUAJTSHME PUBLIKE, SHTETËRORE, QË TRANSFEROHEN, NË PRONËSI OSE NË PËRDORIM, TË BASHKISË VORË, TË QARKUT TË TIRANËS</w:t>
      </w:r>
    </w:p>
    <w:p w:rsidR="00297CCB" w:rsidRPr="00622C66" w:rsidRDefault="00297CCB" w:rsidP="00297CCB">
      <w:pPr>
        <w:pStyle w:val="Paragrafi"/>
        <w:ind w:left="720" w:firstLine="0"/>
        <w:rPr>
          <w:lang w:val="it-IT"/>
        </w:rPr>
      </w:pPr>
    </w:p>
    <w:p w:rsidR="00297CCB" w:rsidRPr="00622C66" w:rsidRDefault="00297CCB" w:rsidP="00297CCB">
      <w:pPr>
        <w:pStyle w:val="Paragrafi"/>
        <w:rPr>
          <w:lang w:val="it-IT"/>
        </w:rPr>
      </w:pPr>
      <w:r w:rsidRPr="00622C66">
        <w:rPr>
          <w:lang w:val="it-IT"/>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297CCB" w:rsidRPr="00622C66" w:rsidRDefault="00297CCB" w:rsidP="00297CCB">
      <w:pPr>
        <w:pStyle w:val="VENDOSI"/>
        <w:keepNext w:val="0"/>
        <w:rPr>
          <w:lang w:val="it-IT"/>
        </w:rPr>
      </w:pPr>
      <w:r w:rsidRPr="00622C66">
        <w:rPr>
          <w:lang w:val="it-IT"/>
        </w:rPr>
        <w:br/>
        <w:t>VENDOSI:</w:t>
      </w:r>
    </w:p>
    <w:p w:rsidR="00297CCB" w:rsidRPr="00622C66" w:rsidRDefault="00297CCB" w:rsidP="00297CCB">
      <w:pPr>
        <w:pStyle w:val="Paragrafi"/>
        <w:rPr>
          <w:lang w:val="it-IT"/>
        </w:rPr>
      </w:pPr>
    </w:p>
    <w:p w:rsidR="00297CCB" w:rsidRPr="00622C66" w:rsidRDefault="00297CCB" w:rsidP="00297CCB">
      <w:pPr>
        <w:pStyle w:val="Paragrafi"/>
        <w:rPr>
          <w:lang w:val="it-IT"/>
        </w:rPr>
      </w:pPr>
      <w:r w:rsidRPr="00622C66">
        <w:rPr>
          <w:lang w:val="it-IT"/>
        </w:rPr>
        <w:t>1. Miratimin e listës paraprake të pronave të paluajtshme publike, shtetërore, që transferohen, në pronësi ose në përdorim, të bashkisë Vorë të qarkut të Tiranës, sipas lidhjes 1, që i bashkëlidhet këtij vendimi.</w:t>
      </w:r>
    </w:p>
    <w:p w:rsidR="00297CCB" w:rsidRPr="00622C66" w:rsidRDefault="00297CCB" w:rsidP="00297CCB">
      <w:pPr>
        <w:pStyle w:val="Paragrafi"/>
        <w:rPr>
          <w:lang w:val="it-IT"/>
        </w:rPr>
      </w:pPr>
      <w:r w:rsidRPr="00622C66">
        <w:rPr>
          <w:lang w:val="it-IT"/>
        </w:rPr>
        <w:t>Lista paraprake, sipas kërkesave të këshillit të kësaj bashkie, është pjesë e listës së inventarit të pronave të paluajtshme publike, shtetërore, që janë brenda juridiksionit, territorial dhe administrativ, të bashkisë Vorë, të qarkut të Tiranës, miratuar me vendimin nr.502, datë 19.7.2006 të Këshillit të Ministrave “Për miratimin e listës së inventarit të pronave të paluajtshme, shtetërore, në bashkinë Vorë të qarkut të Tiranës”.</w:t>
      </w:r>
    </w:p>
    <w:p w:rsidR="00297CCB" w:rsidRPr="00622C66" w:rsidRDefault="00297CCB" w:rsidP="00297CCB">
      <w:pPr>
        <w:pStyle w:val="Paragrafi"/>
        <w:rPr>
          <w:lang w:val="it-IT"/>
        </w:rPr>
      </w:pPr>
      <w:r w:rsidRPr="00622C66">
        <w:rPr>
          <w:lang w:val="it-IT"/>
        </w:rPr>
        <w:t>2. Ngarkohen Ministria e Brendshme dhe bashkia e Vorës për zbatimin e këtij vendimi.</w:t>
      </w:r>
    </w:p>
    <w:p w:rsidR="00297CCB" w:rsidRPr="00622C66" w:rsidRDefault="00297CCB" w:rsidP="00297CCB">
      <w:pPr>
        <w:pStyle w:val="Paragrafi"/>
        <w:rPr>
          <w:lang w:val="it-IT"/>
        </w:rPr>
      </w:pPr>
      <w:r w:rsidRPr="00622C66">
        <w:rPr>
          <w:lang w:val="it-IT"/>
        </w:rPr>
        <w:t>Ky vendim hyn në fuqi pas botimit në Fletoren Zyrtare.</w:t>
      </w:r>
    </w:p>
    <w:p w:rsidR="00297CCB" w:rsidRPr="0054762D" w:rsidRDefault="00297CCB" w:rsidP="00297CCB">
      <w:pPr>
        <w:pStyle w:val="Autoriteti"/>
        <w:keepNext w:val="0"/>
        <w:rPr>
          <w:lang w:val="it-IT"/>
        </w:rPr>
      </w:pPr>
      <w:r w:rsidRPr="00622C66">
        <w:rPr>
          <w:lang w:val="it-IT"/>
        </w:rPr>
        <w:br/>
      </w:r>
      <w:r w:rsidRPr="0054762D">
        <w:rPr>
          <w:lang w:val="it-IT"/>
        </w:rPr>
        <w:t>KRYEMINISTRI</w:t>
      </w:r>
    </w:p>
    <w:p w:rsidR="00297CCB" w:rsidRDefault="00297CCB" w:rsidP="00297CCB">
      <w:pPr>
        <w:pStyle w:val="AutoritetiEmer"/>
        <w:rPr>
          <w:lang w:val="it-IT"/>
        </w:rPr>
      </w:pPr>
      <w:r w:rsidRPr="0054762D">
        <w:rPr>
          <w:lang w:val="it-IT"/>
        </w:rPr>
        <w:t>Sali  Berisha</w:t>
      </w:r>
    </w:p>
    <w:p w:rsidR="00297CCB" w:rsidRPr="00297CCB" w:rsidRDefault="00297CCB" w:rsidP="00297CCB">
      <w:pPr>
        <w:pStyle w:val="Paragrafi"/>
        <w:rPr>
          <w:lang w:val="it-IT"/>
        </w:rPr>
      </w:pPr>
    </w:p>
    <w:p w:rsidR="00297CCB" w:rsidRPr="00297CCB" w:rsidRDefault="00297CCB" w:rsidP="00297CCB">
      <w:pPr>
        <w:pStyle w:val="Paragrafi"/>
        <w:rPr>
          <w:lang w:val="it-IT"/>
        </w:rPr>
      </w:pPr>
    </w:p>
    <w:p w:rsidR="00297CCB" w:rsidRPr="00297CCB" w:rsidRDefault="00297CCB" w:rsidP="00297CCB">
      <w:pPr>
        <w:pStyle w:val="Paragrafi"/>
        <w:rPr>
          <w:lang w:val="it-IT"/>
        </w:rPr>
      </w:pPr>
      <w:r w:rsidRPr="00297CCB">
        <w:rPr>
          <w:lang w:val="it-IT"/>
        </w:rPr>
        <w:t xml:space="preserve">Bashkia Vorë </w:t>
      </w:r>
      <w:r w:rsidRPr="00297CCB">
        <w:rPr>
          <w:lang w:val="it-IT"/>
        </w:rPr>
        <w:tab/>
      </w:r>
      <w:r>
        <w:rPr>
          <w:lang w:val="it-IT"/>
        </w:rPr>
        <w:tab/>
      </w:r>
      <w:r>
        <w:rPr>
          <w:lang w:val="it-IT"/>
        </w:rPr>
        <w:tab/>
      </w:r>
      <w:r>
        <w:rPr>
          <w:lang w:val="it-IT"/>
        </w:rPr>
        <w:tab/>
      </w:r>
      <w:r>
        <w:rPr>
          <w:lang w:val="it-IT"/>
        </w:rPr>
        <w:tab/>
      </w:r>
      <w:r>
        <w:rPr>
          <w:lang w:val="it-IT"/>
        </w:rPr>
        <w:tab/>
      </w:r>
      <w:r w:rsidRPr="00297CCB">
        <w:rPr>
          <w:lang w:val="it-IT"/>
        </w:rPr>
        <w:tab/>
      </w:r>
      <w:r w:rsidRPr="00297CCB">
        <w:rPr>
          <w:lang w:val="it-IT"/>
        </w:rPr>
        <w:tab/>
        <w:t>Lidhje 1</w:t>
      </w:r>
    </w:p>
    <w:p w:rsidR="00297CCB" w:rsidRPr="00297CCB" w:rsidRDefault="00297CCB" w:rsidP="00297CCB">
      <w:pPr>
        <w:pStyle w:val="Paragrafi"/>
        <w:rPr>
          <w:lang w:val="it-IT"/>
        </w:rPr>
      </w:pPr>
    </w:p>
    <w:tbl>
      <w:tblPr>
        <w:tblStyle w:val="PageNumber"/>
        <w:tblW w:w="0" w:type="auto"/>
        <w:tblLayout w:type="fixed"/>
        <w:tblLook w:val="01E0" w:firstRow="1" w:lastRow="1" w:firstColumn="1" w:lastColumn="1" w:noHBand="0" w:noVBand="0"/>
      </w:tblPr>
      <w:tblGrid>
        <w:gridCol w:w="3661"/>
        <w:gridCol w:w="3258"/>
        <w:gridCol w:w="2368"/>
      </w:tblGrid>
      <w:tr w:rsidR="00297CCB" w:rsidRPr="009549C8">
        <w:tc>
          <w:tcPr>
            <w:tcW w:w="3661" w:type="dxa"/>
          </w:tcPr>
          <w:p w:rsidR="00297CCB" w:rsidRPr="009549C8" w:rsidRDefault="00297CCB" w:rsidP="00297CCB">
            <w:pPr>
              <w:pStyle w:val="Tabele"/>
              <w:rPr>
                <w:lang w:val="it-IT"/>
              </w:rPr>
            </w:pPr>
            <w:r>
              <w:rPr>
                <w:lang w:val="it-IT"/>
              </w:rPr>
              <w:t>Numri r</w:t>
            </w:r>
            <w:r w:rsidRPr="009549C8">
              <w:rPr>
                <w:lang w:val="it-IT"/>
              </w:rPr>
              <w:t>endor i pronës në listën e inventarit</w:t>
            </w:r>
          </w:p>
        </w:tc>
        <w:tc>
          <w:tcPr>
            <w:tcW w:w="3258" w:type="dxa"/>
          </w:tcPr>
          <w:p w:rsidR="00297CCB" w:rsidRPr="009549C8" w:rsidRDefault="00297CCB" w:rsidP="00297CCB">
            <w:pPr>
              <w:pStyle w:val="Tabele"/>
              <w:rPr>
                <w:lang w:val="it-IT"/>
              </w:rPr>
            </w:pPr>
            <w:r w:rsidRPr="009549C8">
              <w:rPr>
                <w:lang w:val="it-IT"/>
              </w:rPr>
              <w:t>Fusha e përdorimit të pronës</w:t>
            </w:r>
          </w:p>
        </w:tc>
        <w:tc>
          <w:tcPr>
            <w:tcW w:w="2368" w:type="dxa"/>
          </w:tcPr>
          <w:p w:rsidR="00297CCB" w:rsidRPr="009549C8" w:rsidRDefault="00297CCB" w:rsidP="00297CCB">
            <w:pPr>
              <w:pStyle w:val="Tabele"/>
            </w:pPr>
            <w:r w:rsidRPr="009549C8">
              <w:t>Lloji i transferimit</w:t>
            </w:r>
          </w:p>
        </w:tc>
      </w:tr>
      <w:tr w:rsidR="00297CCB" w:rsidRPr="009549C8">
        <w:tc>
          <w:tcPr>
            <w:tcW w:w="3661" w:type="dxa"/>
          </w:tcPr>
          <w:p w:rsidR="00297CCB" w:rsidRPr="009549C8" w:rsidRDefault="00297CCB" w:rsidP="00297CCB">
            <w:pPr>
              <w:pStyle w:val="Tabele"/>
            </w:pPr>
            <w:r w:rsidRPr="009549C8">
              <w:t>2-13</w:t>
            </w:r>
          </w:p>
        </w:tc>
        <w:tc>
          <w:tcPr>
            <w:tcW w:w="3258" w:type="dxa"/>
          </w:tcPr>
          <w:p w:rsidR="00297CCB" w:rsidRPr="009549C8" w:rsidRDefault="00297CCB" w:rsidP="00297CCB">
            <w:pPr>
              <w:pStyle w:val="Tabele"/>
              <w:rPr>
                <w:lang w:val="it-IT"/>
              </w:rPr>
            </w:pPr>
            <w:r w:rsidRPr="009549C8">
              <w:rPr>
                <w:lang w:val="it-IT"/>
              </w:rPr>
              <w:t xml:space="preserve">Prona që përdoren për realizimin e programeve </w:t>
            </w:r>
            <w:r>
              <w:rPr>
                <w:lang w:val="it-IT"/>
              </w:rPr>
              <w:t>arsimore</w:t>
            </w:r>
          </w:p>
        </w:tc>
        <w:tc>
          <w:tcPr>
            <w:tcW w:w="2368" w:type="dxa"/>
          </w:tcPr>
          <w:p w:rsidR="00297CCB" w:rsidRPr="009549C8" w:rsidRDefault="00297CCB" w:rsidP="00297CCB">
            <w:pPr>
              <w:pStyle w:val="Tabele"/>
              <w:rPr>
                <w:lang w:val="it-IT"/>
              </w:rPr>
            </w:pPr>
            <w:r w:rsidRPr="009549C8">
              <w:rPr>
                <w:lang w:val="it-IT"/>
              </w:rPr>
              <w:t>Në pronësi</w:t>
            </w:r>
          </w:p>
        </w:tc>
      </w:tr>
      <w:tr w:rsidR="00297CCB" w:rsidRPr="009549C8">
        <w:tc>
          <w:tcPr>
            <w:tcW w:w="3661" w:type="dxa"/>
          </w:tcPr>
          <w:p w:rsidR="00297CCB" w:rsidRPr="009549C8" w:rsidRDefault="00297CCB" w:rsidP="00297CCB">
            <w:pPr>
              <w:pStyle w:val="Tabele"/>
            </w:pPr>
            <w:r w:rsidRPr="009549C8">
              <w:t>14-17</w:t>
            </w:r>
          </w:p>
        </w:tc>
        <w:tc>
          <w:tcPr>
            <w:tcW w:w="3258" w:type="dxa"/>
          </w:tcPr>
          <w:p w:rsidR="00297CCB" w:rsidRPr="009549C8" w:rsidRDefault="00297CCB" w:rsidP="00297CCB">
            <w:pPr>
              <w:pStyle w:val="Tabele"/>
              <w:rPr>
                <w:lang w:val="it-IT"/>
              </w:rPr>
            </w:pPr>
            <w:r w:rsidRPr="009549C8">
              <w:rPr>
                <w:lang w:val="it-IT"/>
              </w:rPr>
              <w:t>Prona që përdoren për realizimin e programeve kulturore</w:t>
            </w:r>
          </w:p>
        </w:tc>
        <w:tc>
          <w:tcPr>
            <w:tcW w:w="2368" w:type="dxa"/>
          </w:tcPr>
          <w:p w:rsidR="00297CCB" w:rsidRPr="009549C8" w:rsidRDefault="00297CCB" w:rsidP="00297CCB">
            <w:pPr>
              <w:pStyle w:val="Tabele"/>
              <w:rPr>
                <w:lang w:val="it-IT"/>
              </w:rPr>
            </w:pPr>
            <w:r w:rsidRPr="009549C8">
              <w:rPr>
                <w:lang w:val="it-IT"/>
              </w:rPr>
              <w:t>Në pronësi</w:t>
            </w:r>
          </w:p>
        </w:tc>
      </w:tr>
      <w:tr w:rsidR="00297CCB" w:rsidRPr="009549C8">
        <w:tc>
          <w:tcPr>
            <w:tcW w:w="3661" w:type="dxa"/>
          </w:tcPr>
          <w:p w:rsidR="00297CCB" w:rsidRPr="009549C8" w:rsidRDefault="00297CCB" w:rsidP="00297CCB">
            <w:pPr>
              <w:pStyle w:val="Tabele"/>
            </w:pPr>
            <w:r w:rsidRPr="009549C8">
              <w:t>18,</w:t>
            </w:r>
            <w:r>
              <w:t xml:space="preserve"> </w:t>
            </w:r>
            <w:r w:rsidRPr="009549C8">
              <w:t>37,</w:t>
            </w:r>
            <w:r>
              <w:t xml:space="preserve"> </w:t>
            </w:r>
            <w:r w:rsidRPr="009549C8">
              <w:t>193-197,</w:t>
            </w:r>
            <w:r>
              <w:t xml:space="preserve"> </w:t>
            </w:r>
            <w:r w:rsidRPr="009549C8">
              <w:t>500-521</w:t>
            </w:r>
          </w:p>
        </w:tc>
        <w:tc>
          <w:tcPr>
            <w:tcW w:w="3258" w:type="dxa"/>
          </w:tcPr>
          <w:p w:rsidR="00297CCB" w:rsidRPr="00622C66" w:rsidRDefault="00297CCB" w:rsidP="00297CCB">
            <w:pPr>
              <w:pStyle w:val="Tabele"/>
            </w:pPr>
            <w:r w:rsidRPr="00622C66">
              <w:t>Prona që përdoren në fushën e zhvillimit ekonomik</w:t>
            </w:r>
          </w:p>
        </w:tc>
        <w:tc>
          <w:tcPr>
            <w:tcW w:w="2368" w:type="dxa"/>
          </w:tcPr>
          <w:p w:rsidR="00297CCB" w:rsidRPr="009549C8" w:rsidRDefault="00297CCB" w:rsidP="00297CCB">
            <w:pPr>
              <w:pStyle w:val="Tabele"/>
              <w:rPr>
                <w:lang w:val="it-IT"/>
              </w:rPr>
            </w:pPr>
            <w:r w:rsidRPr="009549C8">
              <w:rPr>
                <w:lang w:val="it-IT"/>
              </w:rPr>
              <w:t>Në pronësi</w:t>
            </w:r>
          </w:p>
        </w:tc>
      </w:tr>
      <w:tr w:rsidR="00297CCB" w:rsidRPr="009549C8">
        <w:tc>
          <w:tcPr>
            <w:tcW w:w="3661" w:type="dxa"/>
          </w:tcPr>
          <w:p w:rsidR="00297CCB" w:rsidRPr="009549C8" w:rsidRDefault="00297CCB" w:rsidP="00297CCB">
            <w:pPr>
              <w:pStyle w:val="Tabele"/>
            </w:pPr>
            <w:r w:rsidRPr="009549C8">
              <w:t>20-31</w:t>
            </w:r>
          </w:p>
        </w:tc>
        <w:tc>
          <w:tcPr>
            <w:tcW w:w="3258" w:type="dxa"/>
          </w:tcPr>
          <w:p w:rsidR="00297CCB" w:rsidRPr="009549C8" w:rsidRDefault="00297CCB" w:rsidP="00297CCB">
            <w:pPr>
              <w:pStyle w:val="Tabele"/>
            </w:pPr>
            <w:r w:rsidRPr="009549C8">
              <w:t>Prona që përdoren për realizimin e funksioneve në shëndetin publik</w:t>
            </w:r>
          </w:p>
        </w:tc>
        <w:tc>
          <w:tcPr>
            <w:tcW w:w="2368" w:type="dxa"/>
          </w:tcPr>
          <w:p w:rsidR="00297CCB" w:rsidRPr="009549C8" w:rsidRDefault="00297CCB" w:rsidP="00297CCB">
            <w:pPr>
              <w:pStyle w:val="Tabele"/>
            </w:pPr>
            <w:r w:rsidRPr="009549C8">
              <w:rPr>
                <w:lang w:val="it-IT"/>
              </w:rPr>
              <w:t>Në pronësi</w:t>
            </w:r>
          </w:p>
        </w:tc>
      </w:tr>
      <w:tr w:rsidR="00297CCB" w:rsidRPr="009549C8">
        <w:tc>
          <w:tcPr>
            <w:tcW w:w="3661" w:type="dxa"/>
          </w:tcPr>
          <w:p w:rsidR="00297CCB" w:rsidRPr="009549C8" w:rsidRDefault="00297CCB" w:rsidP="00297CCB">
            <w:pPr>
              <w:pStyle w:val="Tabele"/>
            </w:pPr>
            <w:r w:rsidRPr="009549C8">
              <w:t>38-54</w:t>
            </w:r>
          </w:p>
        </w:tc>
        <w:tc>
          <w:tcPr>
            <w:tcW w:w="3258" w:type="dxa"/>
          </w:tcPr>
          <w:p w:rsidR="00297CCB" w:rsidRPr="009549C8" w:rsidRDefault="00297CCB" w:rsidP="00297CCB">
            <w:pPr>
              <w:pStyle w:val="Tabele"/>
            </w:pPr>
            <w:r w:rsidRPr="009549C8">
              <w:t>Shërbim funeral</w:t>
            </w:r>
          </w:p>
        </w:tc>
        <w:tc>
          <w:tcPr>
            <w:tcW w:w="2368" w:type="dxa"/>
          </w:tcPr>
          <w:p w:rsidR="00297CCB" w:rsidRPr="009549C8" w:rsidRDefault="00297CCB" w:rsidP="00297CCB">
            <w:pPr>
              <w:pStyle w:val="Tabele"/>
            </w:pPr>
            <w:r w:rsidRPr="009549C8">
              <w:rPr>
                <w:lang w:val="it-IT"/>
              </w:rPr>
              <w:t>Në pronësi</w:t>
            </w:r>
          </w:p>
        </w:tc>
      </w:tr>
      <w:tr w:rsidR="00297CCB" w:rsidRPr="009549C8">
        <w:tc>
          <w:tcPr>
            <w:tcW w:w="3661" w:type="dxa"/>
          </w:tcPr>
          <w:p w:rsidR="00297CCB" w:rsidRPr="009549C8" w:rsidRDefault="00297CCB" w:rsidP="00297CCB">
            <w:pPr>
              <w:pStyle w:val="Tabele"/>
            </w:pPr>
            <w:r w:rsidRPr="009549C8">
              <w:t>19</w:t>
            </w:r>
          </w:p>
        </w:tc>
        <w:tc>
          <w:tcPr>
            <w:tcW w:w="3258" w:type="dxa"/>
          </w:tcPr>
          <w:p w:rsidR="00297CCB" w:rsidRPr="009549C8" w:rsidRDefault="00297CCB" w:rsidP="00297CCB">
            <w:pPr>
              <w:pStyle w:val="Tabele"/>
            </w:pPr>
            <w:r w:rsidRPr="009549C8">
              <w:t>Prona që përdoren në fushën e shërbimit social</w:t>
            </w:r>
          </w:p>
        </w:tc>
        <w:tc>
          <w:tcPr>
            <w:tcW w:w="2368" w:type="dxa"/>
          </w:tcPr>
          <w:p w:rsidR="00297CCB" w:rsidRPr="009549C8" w:rsidRDefault="00297CCB" w:rsidP="00297CCB">
            <w:pPr>
              <w:pStyle w:val="Tabele"/>
            </w:pPr>
            <w:r w:rsidRPr="009549C8">
              <w:rPr>
                <w:lang w:val="it-IT"/>
              </w:rPr>
              <w:t>Në pronësi</w:t>
            </w:r>
          </w:p>
        </w:tc>
      </w:tr>
      <w:tr w:rsidR="00297CCB" w:rsidRPr="009549C8">
        <w:tc>
          <w:tcPr>
            <w:tcW w:w="3661" w:type="dxa"/>
          </w:tcPr>
          <w:p w:rsidR="00297CCB" w:rsidRPr="009549C8" w:rsidRDefault="00297CCB" w:rsidP="00297CCB">
            <w:pPr>
              <w:pStyle w:val="Tabele"/>
            </w:pPr>
            <w:r w:rsidRPr="009549C8">
              <w:t>56,</w:t>
            </w:r>
            <w:r>
              <w:t xml:space="preserve"> </w:t>
            </w:r>
            <w:r w:rsidRPr="009549C8">
              <w:t>59-73,</w:t>
            </w:r>
            <w:r>
              <w:t xml:space="preserve"> </w:t>
            </w:r>
            <w:r w:rsidRPr="009549C8">
              <w:t>79,</w:t>
            </w:r>
            <w:r>
              <w:t xml:space="preserve"> </w:t>
            </w:r>
            <w:r w:rsidRPr="009549C8">
              <w:t>106-192</w:t>
            </w:r>
          </w:p>
        </w:tc>
        <w:tc>
          <w:tcPr>
            <w:tcW w:w="3258" w:type="dxa"/>
          </w:tcPr>
          <w:p w:rsidR="00297CCB" w:rsidRPr="00622C66" w:rsidRDefault="00297CCB" w:rsidP="00297CCB">
            <w:pPr>
              <w:pStyle w:val="Tabele"/>
            </w:pPr>
            <w:r w:rsidRPr="00622C66">
              <w:t>Prona që përdoren në fushën e infrastrukturës (troje)</w:t>
            </w:r>
          </w:p>
        </w:tc>
        <w:tc>
          <w:tcPr>
            <w:tcW w:w="2368" w:type="dxa"/>
          </w:tcPr>
          <w:p w:rsidR="00297CCB" w:rsidRPr="009549C8" w:rsidRDefault="00297CCB" w:rsidP="00297CCB">
            <w:pPr>
              <w:pStyle w:val="Tabele"/>
            </w:pPr>
            <w:r w:rsidRPr="009549C8">
              <w:t>Në përdorim</w:t>
            </w:r>
          </w:p>
        </w:tc>
      </w:tr>
      <w:tr w:rsidR="00297CCB" w:rsidRPr="009549C8">
        <w:tc>
          <w:tcPr>
            <w:tcW w:w="3661" w:type="dxa"/>
          </w:tcPr>
          <w:p w:rsidR="00297CCB" w:rsidRPr="009549C8" w:rsidRDefault="00297CCB" w:rsidP="00297CCB">
            <w:pPr>
              <w:pStyle w:val="Tabele"/>
            </w:pPr>
            <w:r w:rsidRPr="009549C8">
              <w:t>55,</w:t>
            </w:r>
            <w:r>
              <w:t xml:space="preserve"> </w:t>
            </w:r>
            <w:r w:rsidRPr="009549C8">
              <w:t>57,</w:t>
            </w:r>
            <w:r>
              <w:t xml:space="preserve"> </w:t>
            </w:r>
            <w:r w:rsidRPr="009549C8">
              <w:t>58,</w:t>
            </w:r>
            <w:r>
              <w:t xml:space="preserve"> </w:t>
            </w:r>
            <w:r w:rsidRPr="009549C8">
              <w:t>74-78,</w:t>
            </w:r>
            <w:r>
              <w:t xml:space="preserve"> </w:t>
            </w:r>
            <w:r w:rsidRPr="009549C8">
              <w:t>80-105,</w:t>
            </w:r>
            <w:r>
              <w:t xml:space="preserve"> </w:t>
            </w:r>
            <w:r w:rsidRPr="009549C8">
              <w:t>198-262</w:t>
            </w:r>
          </w:p>
        </w:tc>
        <w:tc>
          <w:tcPr>
            <w:tcW w:w="3258" w:type="dxa"/>
          </w:tcPr>
          <w:p w:rsidR="00297CCB" w:rsidRPr="009549C8" w:rsidRDefault="00297CCB" w:rsidP="00297CCB">
            <w:pPr>
              <w:pStyle w:val="Tabele"/>
              <w:rPr>
                <w:lang w:val="it-IT"/>
              </w:rPr>
            </w:pPr>
            <w:r w:rsidRPr="009549C8">
              <w:rPr>
                <w:lang w:val="it-IT"/>
              </w:rPr>
              <w:t>Infrastrukturë (rrugë vendore lulishte, trotuar)</w:t>
            </w:r>
          </w:p>
        </w:tc>
        <w:tc>
          <w:tcPr>
            <w:tcW w:w="2368" w:type="dxa"/>
          </w:tcPr>
          <w:p w:rsidR="00297CCB" w:rsidRPr="009549C8" w:rsidRDefault="00297CCB" w:rsidP="00297CCB">
            <w:pPr>
              <w:pStyle w:val="Tabele"/>
              <w:rPr>
                <w:lang w:val="it-IT"/>
              </w:rPr>
            </w:pPr>
            <w:r w:rsidRPr="009549C8">
              <w:rPr>
                <w:lang w:val="it-IT"/>
              </w:rPr>
              <w:t>Në pronësi</w:t>
            </w:r>
          </w:p>
        </w:tc>
      </w:tr>
      <w:tr w:rsidR="00297CCB" w:rsidRPr="009549C8">
        <w:tc>
          <w:tcPr>
            <w:tcW w:w="3661" w:type="dxa"/>
          </w:tcPr>
          <w:p w:rsidR="00297CCB" w:rsidRPr="009549C8" w:rsidRDefault="00297CCB" w:rsidP="00297CCB">
            <w:pPr>
              <w:pStyle w:val="Tabele"/>
            </w:pPr>
            <w:r w:rsidRPr="009549C8">
              <w:t>446,</w:t>
            </w:r>
            <w:r>
              <w:t xml:space="preserve"> </w:t>
            </w:r>
            <w:r w:rsidRPr="009549C8">
              <w:t>450,</w:t>
            </w:r>
            <w:r>
              <w:t xml:space="preserve"> </w:t>
            </w:r>
            <w:r w:rsidRPr="009549C8">
              <w:t>452,</w:t>
            </w:r>
            <w:r>
              <w:t xml:space="preserve"> </w:t>
            </w:r>
            <w:r w:rsidRPr="009549C8">
              <w:t>456,</w:t>
            </w:r>
            <w:r>
              <w:t xml:space="preserve"> </w:t>
            </w:r>
            <w:r w:rsidRPr="009549C8">
              <w:t>459,</w:t>
            </w:r>
            <w:r>
              <w:t xml:space="preserve"> </w:t>
            </w:r>
            <w:r w:rsidRPr="009549C8">
              <w:t>462,</w:t>
            </w:r>
            <w:r>
              <w:t xml:space="preserve"> </w:t>
            </w:r>
            <w:r w:rsidRPr="009549C8">
              <w:t>464,</w:t>
            </w:r>
            <w:r>
              <w:t xml:space="preserve"> </w:t>
            </w:r>
            <w:r w:rsidRPr="009549C8">
              <w:t>468,</w:t>
            </w:r>
            <w:r>
              <w:t xml:space="preserve"> </w:t>
            </w:r>
            <w:r w:rsidRPr="009549C8">
              <w:t>473,</w:t>
            </w:r>
            <w:r>
              <w:t xml:space="preserve"> </w:t>
            </w:r>
            <w:r w:rsidRPr="009549C8">
              <w:t>491-499</w:t>
            </w:r>
          </w:p>
        </w:tc>
        <w:tc>
          <w:tcPr>
            <w:tcW w:w="3258" w:type="dxa"/>
          </w:tcPr>
          <w:p w:rsidR="00297CCB" w:rsidRPr="009549C8" w:rsidRDefault="00297CCB" w:rsidP="00297CCB">
            <w:pPr>
              <w:pStyle w:val="Tabele"/>
            </w:pPr>
            <w:r w:rsidRPr="009549C8">
              <w:t>Prona që përdoren për ushtrimin e funksioneve në fushën e bujqësisë dhe të</w:t>
            </w:r>
            <w:r>
              <w:t xml:space="preserve"> ushqimit (toka jo</w:t>
            </w:r>
            <w:r w:rsidRPr="009549C8">
              <w:t>produktive kanale të treta)</w:t>
            </w:r>
          </w:p>
        </w:tc>
        <w:tc>
          <w:tcPr>
            <w:tcW w:w="2368" w:type="dxa"/>
          </w:tcPr>
          <w:p w:rsidR="00297CCB" w:rsidRPr="009549C8" w:rsidRDefault="00297CCB" w:rsidP="00297CCB">
            <w:pPr>
              <w:pStyle w:val="Tabele"/>
            </w:pPr>
            <w:r w:rsidRPr="009549C8">
              <w:rPr>
                <w:lang w:val="it-IT"/>
              </w:rPr>
              <w:t>Në pronësi</w:t>
            </w:r>
          </w:p>
        </w:tc>
      </w:tr>
      <w:tr w:rsidR="00297CCB" w:rsidRPr="009549C8">
        <w:tc>
          <w:tcPr>
            <w:tcW w:w="3661" w:type="dxa"/>
          </w:tcPr>
          <w:p w:rsidR="00297CCB" w:rsidRPr="009549C8" w:rsidRDefault="00297CCB" w:rsidP="00297CCB">
            <w:pPr>
              <w:pStyle w:val="Tabele"/>
            </w:pPr>
            <w:r w:rsidRPr="009549C8">
              <w:t>443-445,</w:t>
            </w:r>
            <w:r>
              <w:t xml:space="preserve"> </w:t>
            </w:r>
            <w:r w:rsidRPr="009549C8">
              <w:t>447-449,</w:t>
            </w:r>
            <w:r>
              <w:t xml:space="preserve"> </w:t>
            </w:r>
            <w:r w:rsidRPr="009549C8">
              <w:t>451,</w:t>
            </w:r>
            <w:r>
              <w:t xml:space="preserve"> </w:t>
            </w:r>
            <w:r w:rsidRPr="009549C8">
              <w:t>453-455,</w:t>
            </w:r>
            <w:r>
              <w:t xml:space="preserve"> </w:t>
            </w:r>
            <w:r w:rsidRPr="009549C8">
              <w:t>457,</w:t>
            </w:r>
            <w:r>
              <w:t xml:space="preserve"> </w:t>
            </w:r>
            <w:r w:rsidRPr="009549C8">
              <w:t>458,</w:t>
            </w:r>
            <w:r>
              <w:t xml:space="preserve"> </w:t>
            </w:r>
            <w:r w:rsidRPr="009549C8">
              <w:t>460-461,</w:t>
            </w:r>
            <w:r>
              <w:t xml:space="preserve"> </w:t>
            </w:r>
            <w:r w:rsidRPr="009549C8">
              <w:t>463,</w:t>
            </w:r>
            <w:r>
              <w:t xml:space="preserve"> </w:t>
            </w:r>
            <w:r w:rsidRPr="009549C8">
              <w:t>465-467,</w:t>
            </w:r>
            <w:r>
              <w:t xml:space="preserve"> </w:t>
            </w:r>
            <w:r w:rsidRPr="009549C8">
              <w:t>469-472</w:t>
            </w:r>
          </w:p>
        </w:tc>
        <w:tc>
          <w:tcPr>
            <w:tcW w:w="3258" w:type="dxa"/>
          </w:tcPr>
          <w:p w:rsidR="00297CCB" w:rsidRPr="009549C8" w:rsidRDefault="00297CCB" w:rsidP="00297CCB">
            <w:pPr>
              <w:pStyle w:val="Tabele"/>
            </w:pPr>
            <w:r w:rsidRPr="009549C8">
              <w:t>Prona që përdoren për ushtrimin e funksioneve në fushën e bujqësisë dhe të ushqimit (toka produktive)</w:t>
            </w:r>
          </w:p>
        </w:tc>
        <w:tc>
          <w:tcPr>
            <w:tcW w:w="2368" w:type="dxa"/>
          </w:tcPr>
          <w:p w:rsidR="00297CCB" w:rsidRPr="009549C8" w:rsidRDefault="00297CCB" w:rsidP="00297CCB">
            <w:pPr>
              <w:pStyle w:val="Tabele"/>
            </w:pPr>
            <w:r w:rsidRPr="009549C8">
              <w:t>Në përdorim</w:t>
            </w:r>
          </w:p>
        </w:tc>
      </w:tr>
    </w:tbl>
    <w:p w:rsidR="00297CCB" w:rsidRPr="00040A09" w:rsidRDefault="00297CCB" w:rsidP="00297CCB">
      <w:pPr>
        <w:pStyle w:val="Paragrafi"/>
      </w:pPr>
    </w:p>
    <w:p w:rsidR="000178C2" w:rsidRPr="00C84B66" w:rsidRDefault="000178C2" w:rsidP="00297CCB">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97CCB"/>
    <w:rsid w:val="000178C2"/>
    <w:rsid w:val="00297CCB"/>
    <w:rsid w:val="007F106F"/>
    <w:rsid w:val="00C84B66"/>
    <w:rsid w:val="00D46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D7CBBD-AE2B-4DBD-8976-09EB49BB7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CCB"/>
    <w:rPr>
      <w:sz w:val="24"/>
      <w:szCs w:val="24"/>
      <w:lang w:val="en-GB" w:eastAsia="en-GB"/>
    </w:rPr>
  </w:style>
  <w:style w:type="paragraph" w:styleId="Heading1">
    <w:name w:val="heading 1"/>
    <w:basedOn w:val="Normal"/>
    <w:next w:val="Normal"/>
    <w:qFormat/>
    <w:rsid w:val="00D4690D"/>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4690D"/>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AutoritetiEmer"/>
    <w:rsid w:val="00D4690D"/>
    <w:pPr>
      <w:keepNext/>
      <w:widowControl w:val="0"/>
      <w:jc w:val="right"/>
    </w:pPr>
    <w:rPr>
      <w:rFonts w:ascii="CG Times" w:hAnsi="CG Times"/>
      <w:caps/>
      <w:sz w:val="22"/>
      <w:szCs w:val="22"/>
      <w:lang w:val="en-GB"/>
    </w:rPr>
  </w:style>
  <w:style w:type="paragraph" w:customStyle="1" w:styleId="AutoritetiEmer">
    <w:name w:val="Autoriteti_Emer"/>
    <w:next w:val="Normal"/>
    <w:rsid w:val="00D4690D"/>
    <w:pPr>
      <w:widowControl w:val="0"/>
      <w:jc w:val="right"/>
    </w:pPr>
    <w:rPr>
      <w:rFonts w:ascii="CG Times" w:hAnsi="CG Times"/>
      <w:b/>
      <w:sz w:val="22"/>
      <w:szCs w:val="22"/>
      <w:lang w:val="en-GB"/>
    </w:rPr>
  </w:style>
  <w:style w:type="paragraph" w:customStyle="1" w:styleId="BazLigjPropozues">
    <w:name w:val="Baz_Ligj_Propozues"/>
    <w:rsid w:val="00D4690D"/>
    <w:pPr>
      <w:keepNext/>
      <w:widowControl w:val="0"/>
      <w:ind w:firstLine="720"/>
      <w:jc w:val="both"/>
    </w:pPr>
    <w:rPr>
      <w:rFonts w:ascii="CG Times" w:hAnsi="CG Times"/>
      <w:color w:val="000000"/>
      <w:sz w:val="22"/>
      <w:szCs w:val="22"/>
      <w:lang w:val="en-GB"/>
    </w:rPr>
  </w:style>
  <w:style w:type="paragraph" w:customStyle="1" w:styleId="Figure">
    <w:name w:val="Figure"/>
    <w:next w:val="Normal"/>
    <w:rsid w:val="00D4690D"/>
    <w:pPr>
      <w:widowControl w:val="0"/>
      <w:outlineLvl w:val="2"/>
    </w:pPr>
    <w:rPr>
      <w:rFonts w:ascii="CG Times" w:hAnsi="CG Times"/>
      <w:sz w:val="22"/>
    </w:rPr>
  </w:style>
  <w:style w:type="paragraph" w:customStyle="1" w:styleId="NumriData">
    <w:name w:val="Numri_Data"/>
    <w:next w:val="Normal"/>
    <w:rsid w:val="00D4690D"/>
    <w:pPr>
      <w:keepNext/>
      <w:widowControl w:val="0"/>
      <w:jc w:val="center"/>
      <w:outlineLvl w:val="0"/>
    </w:pPr>
    <w:rPr>
      <w:rFonts w:ascii="CG Times" w:hAnsi="CG Times"/>
      <w:b/>
      <w:sz w:val="22"/>
      <w:lang w:val="en-GB"/>
    </w:rPr>
  </w:style>
  <w:style w:type="paragraph" w:customStyle="1" w:styleId="Paragrafi">
    <w:name w:val="Paragrafi"/>
    <w:link w:val="ParagrafiChar"/>
    <w:rsid w:val="00D4690D"/>
    <w:pPr>
      <w:widowControl w:val="0"/>
      <w:ind w:firstLine="720"/>
      <w:jc w:val="both"/>
    </w:pPr>
    <w:rPr>
      <w:rFonts w:ascii="CG Times" w:hAnsi="CG Times"/>
      <w:sz w:val="22"/>
    </w:rPr>
  </w:style>
  <w:style w:type="paragraph" w:customStyle="1" w:styleId="Titulli">
    <w:name w:val="Titulli"/>
    <w:next w:val="Normal"/>
    <w:link w:val="TitulliChar"/>
    <w:rsid w:val="00D4690D"/>
    <w:pPr>
      <w:keepNext/>
      <w:widowControl w:val="0"/>
      <w:jc w:val="center"/>
      <w:outlineLvl w:val="1"/>
    </w:pPr>
    <w:rPr>
      <w:rFonts w:ascii="CG Times" w:hAnsi="CG Times"/>
      <w:b/>
      <w:caps/>
      <w:sz w:val="22"/>
      <w:szCs w:val="22"/>
      <w:lang w:val="en-GB"/>
    </w:rPr>
  </w:style>
  <w:style w:type="paragraph" w:customStyle="1" w:styleId="TitulliTitull">
    <w:name w:val="Titulli_Titull"/>
    <w:rsid w:val="00D4690D"/>
    <w:pPr>
      <w:keepNext/>
      <w:widowControl w:val="0"/>
      <w:jc w:val="center"/>
      <w:outlineLvl w:val="0"/>
    </w:pPr>
    <w:rPr>
      <w:rFonts w:ascii="CG Times" w:hAnsi="CG Times"/>
      <w:caps/>
      <w:sz w:val="22"/>
      <w:szCs w:val="22"/>
      <w:lang w:val="en-GB"/>
    </w:rPr>
  </w:style>
  <w:style w:type="paragraph" w:customStyle="1" w:styleId="VENDOSI">
    <w:name w:val="VENDOSI"/>
    <w:next w:val="Normal"/>
    <w:rsid w:val="00D4690D"/>
    <w:pPr>
      <w:keepNext/>
      <w:widowControl w:val="0"/>
      <w:jc w:val="center"/>
    </w:pPr>
    <w:rPr>
      <w:rFonts w:ascii="CG Times" w:hAnsi="CG Times"/>
      <w:caps/>
      <w:sz w:val="22"/>
      <w:szCs w:val="22"/>
      <w:lang w:val="en-GB"/>
    </w:rPr>
  </w:style>
  <w:style w:type="paragraph" w:customStyle="1" w:styleId="ADDRESS">
    <w:name w:val="ADDRESS"/>
    <w:basedOn w:val="Normal"/>
    <w:rsid w:val="00D4690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paragraph" w:customStyle="1" w:styleId="Aneksi">
    <w:name w:val="Aneksi"/>
    <w:next w:val="Normal"/>
    <w:rsid w:val="00D4690D"/>
    <w:rPr>
      <w:rFonts w:ascii="CG Times" w:hAnsi="CG Times"/>
      <w:sz w:val="22"/>
      <w:lang w:val="en-GB"/>
    </w:rPr>
  </w:style>
  <w:style w:type="paragraph" w:customStyle="1" w:styleId="AneksiNr">
    <w:name w:val="Aneksi_Nr"/>
    <w:next w:val="Normal"/>
    <w:rsid w:val="00D4690D"/>
    <w:pPr>
      <w:keepNext/>
      <w:widowControl w:val="0"/>
      <w:jc w:val="center"/>
    </w:pPr>
    <w:rPr>
      <w:rFonts w:ascii="CG Times" w:hAnsi="CG Times"/>
      <w:caps/>
      <w:sz w:val="22"/>
      <w:szCs w:val="22"/>
      <w:lang w:val="en-GB"/>
    </w:rPr>
  </w:style>
  <w:style w:type="paragraph" w:customStyle="1" w:styleId="AneksiTitull">
    <w:name w:val="Aneksi_Titull"/>
    <w:next w:val="Normal"/>
    <w:rsid w:val="00D4690D"/>
    <w:pPr>
      <w:jc w:val="center"/>
    </w:pPr>
    <w:rPr>
      <w:rFonts w:ascii="CG Times" w:hAnsi="CG Times"/>
      <w:sz w:val="24"/>
      <w:szCs w:val="24"/>
      <w:lang w:val="en-GB"/>
    </w:rPr>
  </w:style>
  <w:style w:type="character" w:customStyle="1" w:styleId="AutoritetiEmerCharChar">
    <w:name w:val="Autoriteti_Emer Char Char"/>
    <w:basedOn w:val="DefaultParagraphFont"/>
    <w:rsid w:val="00D4690D"/>
    <w:rPr>
      <w:rFonts w:ascii="CG Times" w:eastAsia="MS Mincho" w:hAnsi="CG Times"/>
      <w:b/>
      <w:sz w:val="22"/>
      <w:szCs w:val="22"/>
      <w:lang w:val="en-GB" w:eastAsia="en-US" w:bidi="ar-SA"/>
    </w:rPr>
  </w:style>
  <w:style w:type="paragraph" w:customStyle="1" w:styleId="bcpara">
    <w:name w:val="bc para"/>
    <w:basedOn w:val="Normal"/>
    <w:rsid w:val="00D4690D"/>
    <w:pPr>
      <w:spacing w:after="240" w:line="240" w:lineRule="atLeast"/>
      <w:ind w:left="1134"/>
      <w:jc w:val="both"/>
    </w:pPr>
    <w:rPr>
      <w:rFonts w:ascii="Arial" w:hAnsi="Arial"/>
      <w:noProof/>
      <w:sz w:val="20"/>
      <w:szCs w:val="20"/>
    </w:rPr>
  </w:style>
  <w:style w:type="paragraph" w:customStyle="1" w:styleId="bcparaa">
    <w:name w:val="bc para (a)"/>
    <w:basedOn w:val="Normal"/>
    <w:rsid w:val="00D4690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4690D"/>
    <w:pPr>
      <w:spacing w:after="720"/>
      <w:ind w:left="1134"/>
      <w:jc w:val="both"/>
    </w:pPr>
    <w:rPr>
      <w:rFonts w:ascii="Arial" w:hAnsi="Arial"/>
      <w:sz w:val="20"/>
      <w:szCs w:val="20"/>
    </w:rPr>
  </w:style>
  <w:style w:type="paragraph" w:customStyle="1" w:styleId="bcverylastparaa">
    <w:name w:val="bc very last para (a)"/>
    <w:basedOn w:val="Normal"/>
    <w:rsid w:val="00D4690D"/>
    <w:pPr>
      <w:spacing w:after="720"/>
      <w:ind w:left="1843" w:hanging="709"/>
      <w:jc w:val="both"/>
    </w:pPr>
    <w:rPr>
      <w:rFonts w:ascii="Arial" w:hAnsi="Arial"/>
      <w:noProof/>
      <w:sz w:val="20"/>
      <w:szCs w:val="20"/>
    </w:rPr>
  </w:style>
  <w:style w:type="paragraph" w:customStyle="1" w:styleId="Bllok">
    <w:name w:val="Bllok"/>
    <w:next w:val="Normal"/>
    <w:rsid w:val="00D4690D"/>
    <w:pPr>
      <w:jc w:val="center"/>
    </w:pPr>
    <w:rPr>
      <w:rFonts w:ascii="CG Times" w:hAnsi="CG Times"/>
      <w:caps/>
      <w:sz w:val="22"/>
      <w:szCs w:val="22"/>
      <w:lang w:val="en-GB"/>
    </w:rPr>
  </w:style>
  <w:style w:type="paragraph" w:customStyle="1" w:styleId="extraclauses">
    <w:name w:val="extra_clauses"/>
    <w:basedOn w:val="Normal"/>
    <w:rsid w:val="00D4690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footnote">
    <w:name w:val="footnote"/>
    <w:basedOn w:val="Normal"/>
    <w:rsid w:val="00D4690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paragraph" w:customStyle="1" w:styleId="Institucioni">
    <w:name w:val="Institucioni"/>
    <w:next w:val="Normal"/>
    <w:rsid w:val="00D4690D"/>
    <w:pPr>
      <w:keepNext/>
      <w:widowControl w:val="0"/>
      <w:jc w:val="center"/>
    </w:pPr>
    <w:rPr>
      <w:rFonts w:ascii="CG Times" w:hAnsi="CG Times"/>
      <w:caps/>
      <w:sz w:val="22"/>
      <w:szCs w:val="22"/>
      <w:lang w:val="en-GB"/>
    </w:rPr>
  </w:style>
  <w:style w:type="paragraph" w:customStyle="1" w:styleId="Kapakufund">
    <w:name w:val="Kapaku_fund"/>
    <w:next w:val="Normal"/>
    <w:rsid w:val="00D4690D"/>
    <w:pPr>
      <w:pageBreakBefore/>
    </w:pPr>
    <w:rPr>
      <w:rFonts w:ascii="CG Times" w:hAnsi="CG Times"/>
      <w:b/>
      <w:sz w:val="22"/>
      <w:szCs w:val="22"/>
    </w:rPr>
  </w:style>
  <w:style w:type="paragraph" w:customStyle="1" w:styleId="KapitulliNr">
    <w:name w:val="Kapitulli_Nr"/>
    <w:rsid w:val="00D4690D"/>
    <w:pPr>
      <w:keepNext/>
      <w:widowControl w:val="0"/>
      <w:jc w:val="center"/>
    </w:pPr>
    <w:rPr>
      <w:rFonts w:ascii="CG Times" w:hAnsi="CG Times"/>
      <w:caps/>
      <w:sz w:val="22"/>
      <w:szCs w:val="22"/>
      <w:lang w:val="en-GB"/>
    </w:rPr>
  </w:style>
  <w:style w:type="paragraph" w:customStyle="1" w:styleId="KapitulliTitull">
    <w:name w:val="Kapitulli_Titull"/>
    <w:rsid w:val="00D4690D"/>
    <w:pPr>
      <w:keepNext/>
      <w:widowControl w:val="0"/>
      <w:jc w:val="center"/>
    </w:pPr>
    <w:rPr>
      <w:rFonts w:ascii="CG Times" w:hAnsi="CG Times"/>
      <w:caps/>
      <w:sz w:val="22"/>
      <w:szCs w:val="22"/>
      <w:lang w:val="en-GB"/>
    </w:rPr>
  </w:style>
  <w:style w:type="paragraph" w:customStyle="1" w:styleId="KreuNr">
    <w:name w:val="Kreu_Nr"/>
    <w:rsid w:val="00D4690D"/>
    <w:pPr>
      <w:keepNext/>
      <w:widowControl w:val="0"/>
      <w:jc w:val="center"/>
    </w:pPr>
    <w:rPr>
      <w:rFonts w:ascii="CG Times" w:hAnsi="CG Times"/>
      <w:caps/>
      <w:sz w:val="22"/>
      <w:szCs w:val="22"/>
    </w:rPr>
  </w:style>
  <w:style w:type="paragraph" w:customStyle="1" w:styleId="KreuTitull">
    <w:name w:val="Kreu_Titull"/>
    <w:next w:val="KapitulliTitull"/>
    <w:rsid w:val="00D4690D"/>
    <w:pPr>
      <w:keepNext/>
      <w:widowControl w:val="0"/>
      <w:jc w:val="center"/>
    </w:pPr>
    <w:rPr>
      <w:rFonts w:ascii="CG Times" w:hAnsi="CG Times"/>
      <w:caps/>
      <w:sz w:val="22"/>
      <w:szCs w:val="22"/>
    </w:rPr>
  </w:style>
  <w:style w:type="paragraph" w:customStyle="1" w:styleId="Ndryshimet">
    <w:name w:val="Ndryshimet"/>
    <w:next w:val="Paragrafi"/>
    <w:rsid w:val="00D4690D"/>
    <w:pPr>
      <w:keepNext/>
      <w:widowControl w:val="0"/>
      <w:jc w:val="center"/>
    </w:pPr>
    <w:rPr>
      <w:rFonts w:ascii="CG Times" w:hAnsi="CG Times"/>
      <w:i/>
      <w:sz w:val="22"/>
    </w:rPr>
  </w:style>
  <w:style w:type="paragraph" w:customStyle="1" w:styleId="NeniNr">
    <w:name w:val="Neni_Nr"/>
    <w:next w:val="Normal"/>
    <w:rsid w:val="00D4690D"/>
    <w:pPr>
      <w:keepNext/>
      <w:widowControl w:val="0"/>
      <w:jc w:val="center"/>
    </w:pPr>
    <w:rPr>
      <w:rFonts w:ascii="CG Times" w:hAnsi="CG Times"/>
      <w:sz w:val="22"/>
      <w:lang w:val="en-GB"/>
    </w:rPr>
  </w:style>
  <w:style w:type="paragraph" w:customStyle="1" w:styleId="NeniTitull">
    <w:name w:val="Neni_Titull"/>
    <w:next w:val="Normal"/>
    <w:rsid w:val="00D4690D"/>
    <w:pPr>
      <w:keepNext/>
      <w:widowControl w:val="0"/>
      <w:jc w:val="center"/>
      <w:outlineLvl w:val="2"/>
    </w:pPr>
    <w:rPr>
      <w:rFonts w:ascii="CG Times" w:hAnsi="CG Times"/>
      <w:b/>
      <w:sz w:val="22"/>
      <w:lang w:val="en-GB"/>
    </w:rPr>
  </w:style>
  <w:style w:type="paragraph" w:customStyle="1" w:styleId="NenkreuNr">
    <w:name w:val="Nenkreu_Nr"/>
    <w:rsid w:val="00D4690D"/>
    <w:pPr>
      <w:keepNext/>
      <w:widowControl w:val="0"/>
      <w:jc w:val="center"/>
    </w:pPr>
    <w:rPr>
      <w:rFonts w:ascii="CG Times" w:hAnsi="CG Times"/>
      <w:caps/>
      <w:sz w:val="22"/>
      <w:szCs w:val="22"/>
      <w:lang w:val="en-GB"/>
    </w:rPr>
  </w:style>
  <w:style w:type="paragraph" w:customStyle="1" w:styleId="NenkreuTitull">
    <w:name w:val="Nenkreu_Titull"/>
    <w:rsid w:val="00D4690D"/>
    <w:pPr>
      <w:jc w:val="center"/>
    </w:pPr>
    <w:rPr>
      <w:rFonts w:ascii="CG Times" w:hAnsi="CG Times"/>
      <w:caps/>
      <w:sz w:val="22"/>
      <w:szCs w:val="22"/>
      <w:lang w:val="en-GB"/>
    </w:rPr>
  </w:style>
  <w:style w:type="paragraph" w:customStyle="1" w:styleId="Nenpika">
    <w:name w:val="Nenpika"/>
    <w:next w:val="Normal"/>
    <w:autoRedefine/>
    <w:rsid w:val="00D4690D"/>
    <w:pPr>
      <w:ind w:firstLine="720"/>
    </w:pPr>
    <w:rPr>
      <w:rFonts w:ascii="CG Times" w:hAnsi="CG Times"/>
      <w:sz w:val="22"/>
    </w:rPr>
  </w:style>
  <w:style w:type="paragraph" w:customStyle="1" w:styleId="NormaleBookmanOldStyle">
    <w:name w:val="Normale + Bookman Old Style"/>
    <w:aliases w:val="Giustificato,Dopo:  6 pt"/>
    <w:basedOn w:val="Normal"/>
    <w:rsid w:val="00D4690D"/>
    <w:pPr>
      <w:spacing w:after="120"/>
      <w:jc w:val="both"/>
    </w:pPr>
    <w:rPr>
      <w:rFonts w:ascii="Bookman Old Style" w:hAnsi="Bookman Old Style"/>
      <w:szCs w:val="20"/>
    </w:rPr>
  </w:style>
  <w:style w:type="paragraph" w:customStyle="1" w:styleId="numberedindent">
    <w:name w:val="numberedindent"/>
    <w:rsid w:val="00D4690D"/>
    <w:pPr>
      <w:tabs>
        <w:tab w:val="num" w:pos="1800"/>
      </w:tabs>
      <w:spacing w:after="120"/>
      <w:jc w:val="both"/>
    </w:pPr>
    <w:rPr>
      <w:rFonts w:ascii="Arial" w:hAnsi="Arial"/>
      <w:lang w:val="en-GB"/>
    </w:rPr>
  </w:style>
  <w:style w:type="paragraph" w:customStyle="1" w:styleId="Pika">
    <w:name w:val="Pika"/>
    <w:next w:val="Normal"/>
    <w:autoRedefine/>
    <w:rsid w:val="00D4690D"/>
    <w:pPr>
      <w:ind w:firstLine="720"/>
    </w:pPr>
    <w:rPr>
      <w:rFonts w:ascii="CG Times" w:hAnsi="CG Times"/>
      <w:sz w:val="22"/>
    </w:rPr>
  </w:style>
  <w:style w:type="paragraph" w:customStyle="1" w:styleId="PikeKreu">
    <w:name w:val="Pike_Kreu"/>
    <w:basedOn w:val="Heading1"/>
    <w:rsid w:val="00D4690D"/>
    <w:pPr>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D4690D"/>
    <w:pPr>
      <w:keepNext/>
      <w:widowControl w:val="0"/>
      <w:jc w:val="center"/>
    </w:pPr>
    <w:rPr>
      <w:rFonts w:ascii="CG Times" w:hAnsi="CG Times"/>
      <w:caps/>
      <w:sz w:val="22"/>
      <w:szCs w:val="22"/>
      <w:lang w:val="en-GB"/>
    </w:rPr>
  </w:style>
  <w:style w:type="paragraph" w:customStyle="1" w:styleId="PjesaTitull">
    <w:name w:val="Pjesa_Titull"/>
    <w:rsid w:val="00D4690D"/>
    <w:pPr>
      <w:keepNext/>
      <w:widowControl w:val="0"/>
      <w:jc w:val="center"/>
    </w:pPr>
    <w:rPr>
      <w:rFonts w:ascii="CG Times" w:hAnsi="CG Times"/>
      <w:caps/>
      <w:sz w:val="22"/>
      <w:szCs w:val="22"/>
      <w:lang w:val="en-GB"/>
    </w:rPr>
  </w:style>
  <w:style w:type="paragraph" w:customStyle="1" w:styleId="Shpallja">
    <w:name w:val="Shpallja"/>
    <w:rsid w:val="00D4690D"/>
    <w:pPr>
      <w:widowControl w:val="0"/>
      <w:jc w:val="both"/>
    </w:pPr>
    <w:rPr>
      <w:rFonts w:ascii="CG Times" w:hAnsi="CG Times"/>
      <w:b/>
      <w:color w:val="000000"/>
      <w:sz w:val="22"/>
      <w:szCs w:val="22"/>
      <w:lang w:val="sq-AL"/>
    </w:rPr>
  </w:style>
  <w:style w:type="paragraph" w:customStyle="1" w:styleId="Tabele">
    <w:name w:val="Tabele"/>
    <w:rsid w:val="00D4690D"/>
    <w:rPr>
      <w:rFonts w:ascii="CG Times" w:hAnsi="CG Times"/>
      <w:sz w:val="22"/>
      <w:lang w:val="en-GB"/>
    </w:rPr>
  </w:style>
  <w:style w:type="paragraph" w:customStyle="1" w:styleId="text">
    <w:name w:val="text"/>
    <w:basedOn w:val="Normal"/>
    <w:rsid w:val="00D4690D"/>
    <w:pPr>
      <w:ind w:left="709"/>
      <w:jc w:val="both"/>
    </w:pPr>
    <w:rPr>
      <w:rFonts w:ascii="Arial" w:hAnsi="Arial"/>
      <w:sz w:val="20"/>
      <w:szCs w:val="20"/>
      <w:lang w:val="fr-FR"/>
    </w:rPr>
  </w:style>
  <w:style w:type="character" w:customStyle="1" w:styleId="TitulliCharChar">
    <w:name w:val="Titulli Char Char"/>
    <w:basedOn w:val="DefaultParagraphFont"/>
    <w:rsid w:val="00D4690D"/>
    <w:rPr>
      <w:rFonts w:ascii="CG Times" w:eastAsia="MS Mincho" w:hAnsi="CG Times"/>
      <w:b/>
      <w:caps/>
      <w:sz w:val="22"/>
      <w:szCs w:val="22"/>
      <w:lang w:val="en-GB" w:eastAsia="en-US" w:bidi="ar-SA"/>
    </w:rPr>
  </w:style>
  <w:style w:type="paragraph" w:customStyle="1" w:styleId="TitulliNr">
    <w:name w:val="Titulli_Nr"/>
    <w:rsid w:val="00D4690D"/>
    <w:pPr>
      <w:keepNext/>
      <w:widowControl w:val="0"/>
      <w:jc w:val="center"/>
    </w:pPr>
    <w:rPr>
      <w:rFonts w:ascii="CG Times" w:hAnsi="CG Times"/>
      <w:caps/>
      <w:sz w:val="22"/>
      <w:szCs w:val="22"/>
      <w:lang w:val="en-GB"/>
    </w:rPr>
  </w:style>
  <w:style w:type="character" w:customStyle="1" w:styleId="ParagrafiChar">
    <w:name w:val="Paragrafi Char"/>
    <w:basedOn w:val="DefaultParagraphFont"/>
    <w:link w:val="Paragrafi"/>
    <w:rsid w:val="00297CCB"/>
    <w:rPr>
      <w:rFonts w:ascii="CG Times" w:hAnsi="CG Times"/>
      <w:sz w:val="22"/>
      <w:lang w:val="en-US" w:eastAsia="en-US" w:bidi="ar-SA"/>
    </w:rPr>
  </w:style>
  <w:style w:type="character" w:customStyle="1" w:styleId="TitulliChar">
    <w:name w:val="Titulli Char"/>
    <w:basedOn w:val="DefaultParagraphFont"/>
    <w:link w:val="Titulli"/>
    <w:rsid w:val="00297CCB"/>
    <w:rPr>
      <w:rFonts w:ascii="CG Times" w:hAnsi="CG Times"/>
      <w:b/>
      <w:caps/>
      <w:sz w:val="22"/>
      <w:szCs w:val="22"/>
      <w:lang w:val="en-GB" w:eastAsia="en-US" w:bidi="ar-SA"/>
    </w:rPr>
  </w:style>
  <w:style w:type="character" w:styleId="PageNumber">
    <w:name w:val="page number"/>
    <w:basedOn w:val="DefaultParagraphFont"/>
    <w:rsid w:val="00297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2019-04-03T13:20:00Z</dcterms:created>
  <dcterms:modified xsi:type="dcterms:W3CDTF">2019-04-03T13:20:00Z</dcterms:modified>
</cp:coreProperties>
</file>