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085E" w:rsidRPr="00464F1E" w:rsidRDefault="00E1085E" w:rsidP="00E1085E">
      <w:pPr>
        <w:pStyle w:val="Akti"/>
        <w:rPr>
          <w:rFonts w:ascii="Garamond" w:hAnsi="Garamond"/>
          <w:sz w:val="24"/>
          <w:szCs w:val="24"/>
        </w:rPr>
      </w:pPr>
    </w:p>
    <w:p w:rsidR="00E1085E" w:rsidRPr="00464F1E" w:rsidRDefault="00E1085E" w:rsidP="00E1085E">
      <w:pPr>
        <w:pStyle w:val="Akti"/>
        <w:rPr>
          <w:rFonts w:ascii="Garamond" w:hAnsi="Garamond"/>
          <w:sz w:val="24"/>
          <w:szCs w:val="24"/>
        </w:rPr>
      </w:pPr>
      <w:proofErr w:type="spellStart"/>
      <w:r w:rsidRPr="00464F1E">
        <w:rPr>
          <w:rFonts w:ascii="Garamond" w:hAnsi="Garamond"/>
          <w:sz w:val="24"/>
          <w:szCs w:val="24"/>
        </w:rPr>
        <w:t>Vendim</w:t>
      </w:r>
      <w:proofErr w:type="spellEnd"/>
    </w:p>
    <w:p w:rsidR="00E1085E" w:rsidRPr="00464F1E" w:rsidRDefault="00E1085E" w:rsidP="00E1085E">
      <w:pPr>
        <w:pStyle w:val="NumriData"/>
        <w:rPr>
          <w:rFonts w:ascii="Garamond" w:hAnsi="Garamond"/>
          <w:sz w:val="24"/>
          <w:szCs w:val="24"/>
        </w:rPr>
      </w:pPr>
      <w:proofErr w:type="spellStart"/>
      <w:r w:rsidRPr="00464F1E">
        <w:rPr>
          <w:rFonts w:ascii="Garamond" w:hAnsi="Garamond"/>
          <w:sz w:val="24"/>
          <w:szCs w:val="24"/>
        </w:rPr>
        <w:t>Nr</w:t>
      </w:r>
      <w:proofErr w:type="spellEnd"/>
      <w:r w:rsidRPr="00464F1E">
        <w:rPr>
          <w:rFonts w:ascii="Garamond" w:hAnsi="Garamond"/>
          <w:sz w:val="24"/>
          <w:szCs w:val="24"/>
        </w:rPr>
        <w:t>.</w:t>
      </w:r>
      <w:r w:rsidR="00464F1E">
        <w:rPr>
          <w:rFonts w:ascii="Garamond" w:hAnsi="Garamond"/>
          <w:sz w:val="24"/>
          <w:szCs w:val="24"/>
        </w:rPr>
        <w:t xml:space="preserve"> </w:t>
      </w:r>
      <w:r w:rsidRPr="00464F1E">
        <w:rPr>
          <w:rFonts w:ascii="Garamond" w:hAnsi="Garamond"/>
          <w:sz w:val="24"/>
          <w:szCs w:val="24"/>
        </w:rPr>
        <w:t xml:space="preserve">659, </w:t>
      </w:r>
      <w:proofErr w:type="spellStart"/>
      <w:r w:rsidRPr="00464F1E">
        <w:rPr>
          <w:rFonts w:ascii="Garamond" w:hAnsi="Garamond"/>
          <w:sz w:val="24"/>
          <w:szCs w:val="24"/>
        </w:rPr>
        <w:t>datë</w:t>
      </w:r>
      <w:proofErr w:type="spellEnd"/>
      <w:r w:rsidRPr="00464F1E">
        <w:rPr>
          <w:rFonts w:ascii="Garamond" w:hAnsi="Garamond"/>
          <w:sz w:val="24"/>
          <w:szCs w:val="24"/>
        </w:rPr>
        <w:t xml:space="preserve"> 3.10.2007</w:t>
      </w:r>
    </w:p>
    <w:p w:rsidR="00E1085E" w:rsidRPr="00464F1E" w:rsidRDefault="00E1085E" w:rsidP="00E1085E">
      <w:pPr>
        <w:pStyle w:val="Paragrafi"/>
        <w:rPr>
          <w:rFonts w:ascii="Garamond" w:hAnsi="Garamond"/>
          <w:sz w:val="24"/>
          <w:szCs w:val="24"/>
          <w:lang w:val="en-GB"/>
        </w:rPr>
      </w:pPr>
    </w:p>
    <w:p w:rsidR="00E1085E" w:rsidRPr="00464F1E" w:rsidRDefault="00E1085E" w:rsidP="00E1085E">
      <w:pPr>
        <w:pStyle w:val="Titulli"/>
        <w:rPr>
          <w:rFonts w:ascii="Garamond" w:hAnsi="Garamond"/>
          <w:sz w:val="24"/>
          <w:szCs w:val="24"/>
        </w:rPr>
      </w:pPr>
      <w:proofErr w:type="spellStart"/>
      <w:r w:rsidRPr="00464F1E">
        <w:rPr>
          <w:rFonts w:ascii="Garamond" w:hAnsi="Garamond"/>
          <w:sz w:val="24"/>
          <w:szCs w:val="24"/>
        </w:rPr>
        <w:t>Për</w:t>
      </w:r>
      <w:proofErr w:type="spellEnd"/>
      <w:r w:rsidRPr="00464F1E">
        <w:rPr>
          <w:rFonts w:ascii="Garamond" w:hAnsi="Garamond"/>
          <w:sz w:val="24"/>
          <w:szCs w:val="24"/>
        </w:rPr>
        <w:t xml:space="preserve"> </w:t>
      </w:r>
      <w:proofErr w:type="spellStart"/>
      <w:r w:rsidRPr="00464F1E">
        <w:rPr>
          <w:rFonts w:ascii="Garamond" w:hAnsi="Garamond"/>
          <w:sz w:val="24"/>
          <w:szCs w:val="24"/>
        </w:rPr>
        <w:t>miratimin</w:t>
      </w:r>
      <w:proofErr w:type="spellEnd"/>
      <w:r w:rsidRPr="00464F1E">
        <w:rPr>
          <w:rFonts w:ascii="Garamond" w:hAnsi="Garamond"/>
          <w:sz w:val="24"/>
          <w:szCs w:val="24"/>
        </w:rPr>
        <w:t xml:space="preserve"> e </w:t>
      </w:r>
      <w:proofErr w:type="spellStart"/>
      <w:r w:rsidRPr="00464F1E">
        <w:rPr>
          <w:rFonts w:ascii="Garamond" w:hAnsi="Garamond"/>
          <w:sz w:val="24"/>
          <w:szCs w:val="24"/>
        </w:rPr>
        <w:t>rregullave</w:t>
      </w:r>
      <w:proofErr w:type="spellEnd"/>
      <w:r w:rsidRPr="00464F1E">
        <w:rPr>
          <w:rFonts w:ascii="Garamond" w:hAnsi="Garamond"/>
          <w:sz w:val="24"/>
          <w:szCs w:val="24"/>
        </w:rPr>
        <w:t xml:space="preserve"> </w:t>
      </w:r>
      <w:proofErr w:type="spellStart"/>
      <w:r w:rsidRPr="00464F1E">
        <w:rPr>
          <w:rFonts w:ascii="Garamond" w:hAnsi="Garamond"/>
          <w:sz w:val="24"/>
          <w:szCs w:val="24"/>
        </w:rPr>
        <w:t>të</w:t>
      </w:r>
      <w:proofErr w:type="spellEnd"/>
      <w:r w:rsidRPr="00464F1E">
        <w:rPr>
          <w:rFonts w:ascii="Garamond" w:hAnsi="Garamond"/>
          <w:sz w:val="24"/>
          <w:szCs w:val="24"/>
        </w:rPr>
        <w:t xml:space="preserve"> </w:t>
      </w:r>
      <w:proofErr w:type="spellStart"/>
      <w:r w:rsidRPr="00464F1E">
        <w:rPr>
          <w:rFonts w:ascii="Garamond" w:hAnsi="Garamond"/>
          <w:sz w:val="24"/>
          <w:szCs w:val="24"/>
        </w:rPr>
        <w:t>prokurimit</w:t>
      </w:r>
      <w:proofErr w:type="spellEnd"/>
      <w:r w:rsidRPr="00464F1E">
        <w:rPr>
          <w:rFonts w:ascii="Garamond" w:hAnsi="Garamond"/>
          <w:sz w:val="24"/>
          <w:szCs w:val="24"/>
        </w:rPr>
        <w:t xml:space="preserve"> </w:t>
      </w:r>
      <w:proofErr w:type="spellStart"/>
      <w:r w:rsidRPr="00464F1E">
        <w:rPr>
          <w:rFonts w:ascii="Garamond" w:hAnsi="Garamond"/>
          <w:sz w:val="24"/>
          <w:szCs w:val="24"/>
        </w:rPr>
        <w:t>publik</w:t>
      </w:r>
      <w:proofErr w:type="spellEnd"/>
      <w:r w:rsidRPr="00464F1E">
        <w:rPr>
          <w:rFonts w:ascii="Garamond" w:hAnsi="Garamond"/>
          <w:sz w:val="24"/>
          <w:szCs w:val="24"/>
        </w:rPr>
        <w:t xml:space="preserve">, me </w:t>
      </w:r>
      <w:proofErr w:type="spellStart"/>
      <w:r w:rsidRPr="00464F1E">
        <w:rPr>
          <w:rFonts w:ascii="Garamond" w:hAnsi="Garamond"/>
          <w:sz w:val="24"/>
          <w:szCs w:val="24"/>
        </w:rPr>
        <w:t>mjete</w:t>
      </w:r>
      <w:proofErr w:type="spellEnd"/>
      <w:r w:rsidRPr="00464F1E">
        <w:rPr>
          <w:rFonts w:ascii="Garamond" w:hAnsi="Garamond"/>
          <w:sz w:val="24"/>
          <w:szCs w:val="24"/>
        </w:rPr>
        <w:t xml:space="preserve"> </w:t>
      </w:r>
      <w:proofErr w:type="spellStart"/>
      <w:r w:rsidRPr="00464F1E">
        <w:rPr>
          <w:rFonts w:ascii="Garamond" w:hAnsi="Garamond"/>
          <w:sz w:val="24"/>
          <w:szCs w:val="24"/>
        </w:rPr>
        <w:t>elektronike</w:t>
      </w:r>
      <w:proofErr w:type="spellEnd"/>
    </w:p>
    <w:p w:rsidR="00E1085E" w:rsidRPr="00464F1E" w:rsidRDefault="00464F1E" w:rsidP="00464F1E">
      <w:pPr>
        <w:pStyle w:val="Paragrafi"/>
        <w:jc w:val="center"/>
        <w:rPr>
          <w:rFonts w:ascii="Garamond" w:hAnsi="Garamond"/>
          <w:i/>
          <w:sz w:val="24"/>
          <w:szCs w:val="24"/>
          <w:lang w:val="en-GB"/>
        </w:rPr>
      </w:pPr>
      <w:r w:rsidRPr="00464F1E">
        <w:rPr>
          <w:rFonts w:ascii="Garamond" w:hAnsi="Garamond"/>
          <w:i/>
          <w:sz w:val="24"/>
          <w:szCs w:val="24"/>
          <w:lang w:val="en-GB"/>
        </w:rPr>
        <w:t>(</w:t>
      </w:r>
      <w:proofErr w:type="spellStart"/>
      <w:r w:rsidRPr="00464F1E">
        <w:rPr>
          <w:rFonts w:ascii="Garamond" w:hAnsi="Garamond"/>
          <w:i/>
          <w:sz w:val="24"/>
          <w:szCs w:val="24"/>
          <w:lang w:val="en-GB"/>
        </w:rPr>
        <w:t>Ndryshuar</w:t>
      </w:r>
      <w:proofErr w:type="spellEnd"/>
      <w:r w:rsidRPr="00464F1E">
        <w:rPr>
          <w:rFonts w:ascii="Garamond" w:hAnsi="Garamond"/>
          <w:i/>
          <w:sz w:val="24"/>
          <w:szCs w:val="24"/>
          <w:lang w:val="en-GB"/>
        </w:rPr>
        <w:t xml:space="preserve"> me </w:t>
      </w:r>
      <w:proofErr w:type="spellStart"/>
      <w:r w:rsidRPr="00464F1E">
        <w:rPr>
          <w:rFonts w:ascii="Garamond" w:hAnsi="Garamond"/>
          <w:i/>
          <w:sz w:val="24"/>
          <w:szCs w:val="24"/>
          <w:lang w:val="en-GB"/>
        </w:rPr>
        <w:t>VKM</w:t>
      </w:r>
      <w:proofErr w:type="spellEnd"/>
      <w:r w:rsidRPr="00464F1E">
        <w:rPr>
          <w:rFonts w:ascii="Garamond" w:hAnsi="Garamond"/>
          <w:i/>
          <w:sz w:val="24"/>
          <w:szCs w:val="24"/>
          <w:lang w:val="en-GB"/>
        </w:rPr>
        <w:t xml:space="preserve"> </w:t>
      </w:r>
      <w:proofErr w:type="spellStart"/>
      <w:r w:rsidRPr="00464F1E">
        <w:rPr>
          <w:rFonts w:ascii="Garamond" w:hAnsi="Garamond"/>
          <w:i/>
          <w:sz w:val="24"/>
          <w:szCs w:val="24"/>
          <w:lang w:val="en-GB"/>
        </w:rPr>
        <w:t>nr</w:t>
      </w:r>
      <w:proofErr w:type="spellEnd"/>
      <w:r w:rsidRPr="00464F1E">
        <w:rPr>
          <w:rFonts w:ascii="Garamond" w:hAnsi="Garamond"/>
          <w:i/>
          <w:sz w:val="24"/>
          <w:szCs w:val="24"/>
          <w:lang w:val="en-GB"/>
        </w:rPr>
        <w:t xml:space="preserve">. 918, </w:t>
      </w:r>
      <w:proofErr w:type="spellStart"/>
      <w:r w:rsidRPr="00464F1E">
        <w:rPr>
          <w:rFonts w:ascii="Garamond" w:hAnsi="Garamond"/>
          <w:i/>
          <w:sz w:val="24"/>
          <w:szCs w:val="24"/>
          <w:lang w:val="en-GB"/>
        </w:rPr>
        <w:t>datë</w:t>
      </w:r>
      <w:proofErr w:type="spellEnd"/>
      <w:r w:rsidRPr="00464F1E">
        <w:rPr>
          <w:rFonts w:ascii="Garamond" w:hAnsi="Garamond"/>
          <w:i/>
          <w:sz w:val="24"/>
          <w:szCs w:val="24"/>
          <w:lang w:val="en-GB"/>
        </w:rPr>
        <w:t xml:space="preserve"> 2.9.2009)</w:t>
      </w:r>
    </w:p>
    <w:p w:rsidR="00464F1E" w:rsidRPr="00464F1E" w:rsidRDefault="00464F1E" w:rsidP="00464F1E">
      <w:pPr>
        <w:pStyle w:val="Paragrafi"/>
        <w:jc w:val="right"/>
        <w:rPr>
          <w:rFonts w:ascii="Garamond" w:hAnsi="Garamond"/>
          <w:i/>
          <w:sz w:val="24"/>
          <w:szCs w:val="24"/>
          <w:lang w:val="en-GB"/>
        </w:rPr>
      </w:pPr>
      <w:r w:rsidRPr="00464F1E">
        <w:rPr>
          <w:rFonts w:ascii="Garamond" w:hAnsi="Garamond"/>
          <w:i/>
          <w:sz w:val="24"/>
          <w:szCs w:val="24"/>
          <w:lang w:val="en-GB"/>
        </w:rPr>
        <w:t>(</w:t>
      </w:r>
      <w:proofErr w:type="spellStart"/>
      <w:r w:rsidRPr="00464F1E">
        <w:rPr>
          <w:rFonts w:ascii="Garamond" w:hAnsi="Garamond"/>
          <w:i/>
          <w:sz w:val="24"/>
          <w:szCs w:val="24"/>
          <w:lang w:val="en-GB"/>
        </w:rPr>
        <w:t>i</w:t>
      </w:r>
      <w:proofErr w:type="spellEnd"/>
      <w:r w:rsidRPr="00464F1E">
        <w:rPr>
          <w:rFonts w:ascii="Garamond" w:hAnsi="Garamond"/>
          <w:i/>
          <w:sz w:val="24"/>
          <w:szCs w:val="24"/>
          <w:lang w:val="en-GB"/>
        </w:rPr>
        <w:t xml:space="preserve"> </w:t>
      </w:r>
      <w:proofErr w:type="spellStart"/>
      <w:r w:rsidRPr="00464F1E">
        <w:rPr>
          <w:rFonts w:ascii="Garamond" w:hAnsi="Garamond"/>
          <w:i/>
          <w:sz w:val="24"/>
          <w:szCs w:val="24"/>
          <w:lang w:val="en-GB"/>
        </w:rPr>
        <w:t>përditësuar</w:t>
      </w:r>
      <w:proofErr w:type="spellEnd"/>
      <w:r w:rsidRPr="00464F1E">
        <w:rPr>
          <w:rFonts w:ascii="Garamond" w:hAnsi="Garamond"/>
          <w:i/>
          <w:sz w:val="24"/>
          <w:szCs w:val="24"/>
          <w:lang w:val="en-GB"/>
        </w:rPr>
        <w:t>)</w:t>
      </w:r>
    </w:p>
    <w:p w:rsidR="00464F1E" w:rsidRPr="00464F1E" w:rsidRDefault="00464F1E" w:rsidP="00464F1E">
      <w:pPr>
        <w:pStyle w:val="Paragrafi"/>
        <w:jc w:val="center"/>
        <w:rPr>
          <w:rFonts w:ascii="Garamond" w:hAnsi="Garamond"/>
          <w:i/>
          <w:sz w:val="24"/>
          <w:szCs w:val="24"/>
          <w:lang w:val="en-GB"/>
        </w:rPr>
      </w:pPr>
    </w:p>
    <w:p w:rsidR="00E1085E" w:rsidRPr="00464F1E" w:rsidRDefault="00E1085E" w:rsidP="00E1085E">
      <w:pPr>
        <w:pStyle w:val="BazLigjPropozues"/>
        <w:rPr>
          <w:rFonts w:ascii="Garamond" w:hAnsi="Garamond"/>
          <w:sz w:val="24"/>
          <w:szCs w:val="24"/>
        </w:rPr>
      </w:pPr>
      <w:proofErr w:type="spellStart"/>
      <w:r w:rsidRPr="00464F1E">
        <w:rPr>
          <w:rFonts w:ascii="Garamond" w:hAnsi="Garamond"/>
          <w:sz w:val="24"/>
          <w:szCs w:val="24"/>
        </w:rPr>
        <w:t>Në</w:t>
      </w:r>
      <w:proofErr w:type="spellEnd"/>
      <w:r w:rsidRPr="00464F1E">
        <w:rPr>
          <w:rFonts w:ascii="Garamond" w:hAnsi="Garamond"/>
          <w:sz w:val="24"/>
          <w:szCs w:val="24"/>
        </w:rPr>
        <w:t xml:space="preserve"> </w:t>
      </w:r>
      <w:proofErr w:type="spellStart"/>
      <w:r w:rsidRPr="00464F1E">
        <w:rPr>
          <w:rFonts w:ascii="Garamond" w:hAnsi="Garamond"/>
          <w:sz w:val="24"/>
          <w:szCs w:val="24"/>
        </w:rPr>
        <w:t>mbështetje</w:t>
      </w:r>
      <w:proofErr w:type="spellEnd"/>
      <w:r w:rsidRPr="00464F1E">
        <w:rPr>
          <w:rFonts w:ascii="Garamond" w:hAnsi="Garamond"/>
          <w:sz w:val="24"/>
          <w:szCs w:val="24"/>
        </w:rPr>
        <w:t xml:space="preserve"> </w:t>
      </w:r>
      <w:proofErr w:type="spellStart"/>
      <w:r w:rsidRPr="00464F1E">
        <w:rPr>
          <w:rFonts w:ascii="Garamond" w:hAnsi="Garamond"/>
          <w:sz w:val="24"/>
          <w:szCs w:val="24"/>
        </w:rPr>
        <w:t>të</w:t>
      </w:r>
      <w:proofErr w:type="spellEnd"/>
      <w:r w:rsidRPr="00464F1E">
        <w:rPr>
          <w:rFonts w:ascii="Garamond" w:hAnsi="Garamond"/>
          <w:sz w:val="24"/>
          <w:szCs w:val="24"/>
        </w:rPr>
        <w:t xml:space="preserve"> </w:t>
      </w:r>
      <w:proofErr w:type="spellStart"/>
      <w:r w:rsidRPr="00464F1E">
        <w:rPr>
          <w:rFonts w:ascii="Garamond" w:hAnsi="Garamond"/>
          <w:sz w:val="24"/>
          <w:szCs w:val="24"/>
        </w:rPr>
        <w:t>nenit</w:t>
      </w:r>
      <w:proofErr w:type="spellEnd"/>
      <w:r w:rsidRPr="00464F1E">
        <w:rPr>
          <w:rFonts w:ascii="Garamond" w:hAnsi="Garamond"/>
          <w:sz w:val="24"/>
          <w:szCs w:val="24"/>
        </w:rPr>
        <w:t xml:space="preserve"> 100 </w:t>
      </w:r>
      <w:proofErr w:type="spellStart"/>
      <w:r w:rsidRPr="00464F1E">
        <w:rPr>
          <w:rFonts w:ascii="Garamond" w:hAnsi="Garamond"/>
          <w:sz w:val="24"/>
          <w:szCs w:val="24"/>
        </w:rPr>
        <w:t>të</w:t>
      </w:r>
      <w:proofErr w:type="spellEnd"/>
      <w:r w:rsidRPr="00464F1E">
        <w:rPr>
          <w:rFonts w:ascii="Garamond" w:hAnsi="Garamond"/>
          <w:sz w:val="24"/>
          <w:szCs w:val="24"/>
        </w:rPr>
        <w:t xml:space="preserve"> </w:t>
      </w:r>
      <w:proofErr w:type="spellStart"/>
      <w:r w:rsidRPr="00464F1E">
        <w:rPr>
          <w:rFonts w:ascii="Garamond" w:hAnsi="Garamond"/>
          <w:sz w:val="24"/>
          <w:szCs w:val="24"/>
        </w:rPr>
        <w:t>Kushtetutës</w:t>
      </w:r>
      <w:proofErr w:type="spellEnd"/>
      <w:r w:rsidRPr="00464F1E">
        <w:rPr>
          <w:rFonts w:ascii="Garamond" w:hAnsi="Garamond"/>
          <w:sz w:val="24"/>
          <w:szCs w:val="24"/>
        </w:rPr>
        <w:t xml:space="preserve"> </w:t>
      </w:r>
      <w:proofErr w:type="spellStart"/>
      <w:r w:rsidRPr="00464F1E">
        <w:rPr>
          <w:rFonts w:ascii="Garamond" w:hAnsi="Garamond"/>
          <w:sz w:val="24"/>
          <w:szCs w:val="24"/>
        </w:rPr>
        <w:t>dhe</w:t>
      </w:r>
      <w:proofErr w:type="spellEnd"/>
      <w:r w:rsidRPr="00464F1E">
        <w:rPr>
          <w:rFonts w:ascii="Garamond" w:hAnsi="Garamond"/>
          <w:sz w:val="24"/>
          <w:szCs w:val="24"/>
        </w:rPr>
        <w:t xml:space="preserve"> </w:t>
      </w:r>
      <w:proofErr w:type="spellStart"/>
      <w:r w:rsidRPr="00464F1E">
        <w:rPr>
          <w:rFonts w:ascii="Garamond" w:hAnsi="Garamond"/>
          <w:sz w:val="24"/>
          <w:szCs w:val="24"/>
        </w:rPr>
        <w:t>të</w:t>
      </w:r>
      <w:proofErr w:type="spellEnd"/>
      <w:r w:rsidRPr="00464F1E">
        <w:rPr>
          <w:rFonts w:ascii="Garamond" w:hAnsi="Garamond"/>
          <w:sz w:val="24"/>
          <w:szCs w:val="24"/>
        </w:rPr>
        <w:t xml:space="preserve"> </w:t>
      </w:r>
      <w:proofErr w:type="spellStart"/>
      <w:r w:rsidRPr="00464F1E">
        <w:rPr>
          <w:rFonts w:ascii="Garamond" w:hAnsi="Garamond"/>
          <w:sz w:val="24"/>
          <w:szCs w:val="24"/>
        </w:rPr>
        <w:t>neneve</w:t>
      </w:r>
      <w:proofErr w:type="spellEnd"/>
      <w:r w:rsidRPr="00464F1E">
        <w:rPr>
          <w:rFonts w:ascii="Garamond" w:hAnsi="Garamond"/>
          <w:sz w:val="24"/>
          <w:szCs w:val="24"/>
        </w:rPr>
        <w:t xml:space="preserve"> 22 e 75 </w:t>
      </w:r>
      <w:proofErr w:type="spellStart"/>
      <w:r w:rsidRPr="00464F1E">
        <w:rPr>
          <w:rFonts w:ascii="Garamond" w:hAnsi="Garamond"/>
          <w:sz w:val="24"/>
          <w:szCs w:val="24"/>
        </w:rPr>
        <w:t>të</w:t>
      </w:r>
      <w:proofErr w:type="spellEnd"/>
      <w:r w:rsidRPr="00464F1E">
        <w:rPr>
          <w:rFonts w:ascii="Garamond" w:hAnsi="Garamond"/>
          <w:sz w:val="24"/>
          <w:szCs w:val="24"/>
        </w:rPr>
        <w:t xml:space="preserve"> </w:t>
      </w:r>
      <w:proofErr w:type="spellStart"/>
      <w:r w:rsidRPr="00464F1E">
        <w:rPr>
          <w:rFonts w:ascii="Garamond" w:hAnsi="Garamond"/>
          <w:sz w:val="24"/>
          <w:szCs w:val="24"/>
        </w:rPr>
        <w:t>ligjit</w:t>
      </w:r>
      <w:proofErr w:type="spellEnd"/>
      <w:r w:rsidRPr="00464F1E">
        <w:rPr>
          <w:rFonts w:ascii="Garamond" w:hAnsi="Garamond"/>
          <w:sz w:val="24"/>
          <w:szCs w:val="24"/>
        </w:rPr>
        <w:t xml:space="preserve"> </w:t>
      </w:r>
      <w:proofErr w:type="spellStart"/>
      <w:r w:rsidRPr="00464F1E">
        <w:rPr>
          <w:rFonts w:ascii="Garamond" w:hAnsi="Garamond"/>
          <w:sz w:val="24"/>
          <w:szCs w:val="24"/>
        </w:rPr>
        <w:t>nr</w:t>
      </w:r>
      <w:proofErr w:type="spellEnd"/>
      <w:r w:rsidRPr="00464F1E">
        <w:rPr>
          <w:rFonts w:ascii="Garamond" w:hAnsi="Garamond"/>
          <w:sz w:val="24"/>
          <w:szCs w:val="24"/>
        </w:rPr>
        <w:t>.</w:t>
      </w:r>
      <w:r w:rsidR="00464F1E">
        <w:rPr>
          <w:rFonts w:ascii="Garamond" w:hAnsi="Garamond"/>
          <w:sz w:val="24"/>
          <w:szCs w:val="24"/>
        </w:rPr>
        <w:t xml:space="preserve"> </w:t>
      </w:r>
      <w:r w:rsidRPr="00464F1E">
        <w:rPr>
          <w:rFonts w:ascii="Garamond" w:hAnsi="Garamond"/>
          <w:sz w:val="24"/>
          <w:szCs w:val="24"/>
        </w:rPr>
        <w:t xml:space="preserve">9643, </w:t>
      </w:r>
      <w:proofErr w:type="spellStart"/>
      <w:r w:rsidRPr="00464F1E">
        <w:rPr>
          <w:rFonts w:ascii="Garamond" w:hAnsi="Garamond"/>
          <w:sz w:val="24"/>
          <w:szCs w:val="24"/>
        </w:rPr>
        <w:t>datë</w:t>
      </w:r>
      <w:proofErr w:type="spellEnd"/>
      <w:r w:rsidRPr="00464F1E">
        <w:rPr>
          <w:rFonts w:ascii="Garamond" w:hAnsi="Garamond"/>
          <w:sz w:val="24"/>
          <w:szCs w:val="24"/>
        </w:rPr>
        <w:t xml:space="preserve"> 20.11.2006 “</w:t>
      </w:r>
      <w:proofErr w:type="spellStart"/>
      <w:r w:rsidRPr="00464F1E">
        <w:rPr>
          <w:rFonts w:ascii="Garamond" w:hAnsi="Garamond"/>
          <w:sz w:val="24"/>
          <w:szCs w:val="24"/>
        </w:rPr>
        <w:t>Për</w:t>
      </w:r>
      <w:proofErr w:type="spellEnd"/>
      <w:r w:rsidRPr="00464F1E">
        <w:rPr>
          <w:rFonts w:ascii="Garamond" w:hAnsi="Garamond"/>
          <w:sz w:val="24"/>
          <w:szCs w:val="24"/>
        </w:rPr>
        <w:t xml:space="preserve"> </w:t>
      </w:r>
      <w:proofErr w:type="spellStart"/>
      <w:r w:rsidRPr="00464F1E">
        <w:rPr>
          <w:rFonts w:ascii="Garamond" w:hAnsi="Garamond"/>
          <w:sz w:val="24"/>
          <w:szCs w:val="24"/>
        </w:rPr>
        <w:t>prokurimin</w:t>
      </w:r>
      <w:proofErr w:type="spellEnd"/>
      <w:r w:rsidRPr="00464F1E">
        <w:rPr>
          <w:rFonts w:ascii="Garamond" w:hAnsi="Garamond"/>
          <w:sz w:val="24"/>
          <w:szCs w:val="24"/>
        </w:rPr>
        <w:t xml:space="preserve"> </w:t>
      </w:r>
      <w:proofErr w:type="spellStart"/>
      <w:r w:rsidRPr="00464F1E">
        <w:rPr>
          <w:rFonts w:ascii="Garamond" w:hAnsi="Garamond"/>
          <w:sz w:val="24"/>
          <w:szCs w:val="24"/>
        </w:rPr>
        <w:t>publik</w:t>
      </w:r>
      <w:proofErr w:type="spellEnd"/>
      <w:r w:rsidRPr="00464F1E">
        <w:rPr>
          <w:rFonts w:ascii="Garamond" w:hAnsi="Garamond"/>
          <w:sz w:val="24"/>
          <w:szCs w:val="24"/>
        </w:rPr>
        <w:t xml:space="preserve">”, </w:t>
      </w:r>
      <w:proofErr w:type="spellStart"/>
      <w:r w:rsidRPr="00464F1E">
        <w:rPr>
          <w:rFonts w:ascii="Garamond" w:hAnsi="Garamond"/>
          <w:sz w:val="24"/>
          <w:szCs w:val="24"/>
        </w:rPr>
        <w:t>të</w:t>
      </w:r>
      <w:proofErr w:type="spellEnd"/>
      <w:r w:rsidRPr="00464F1E">
        <w:rPr>
          <w:rFonts w:ascii="Garamond" w:hAnsi="Garamond"/>
          <w:sz w:val="24"/>
          <w:szCs w:val="24"/>
        </w:rPr>
        <w:t xml:space="preserve"> </w:t>
      </w:r>
      <w:proofErr w:type="spellStart"/>
      <w:r w:rsidRPr="00464F1E">
        <w:rPr>
          <w:rFonts w:ascii="Garamond" w:hAnsi="Garamond"/>
          <w:sz w:val="24"/>
          <w:szCs w:val="24"/>
        </w:rPr>
        <w:t>ndryshuar</w:t>
      </w:r>
      <w:proofErr w:type="spellEnd"/>
      <w:r w:rsidRPr="00464F1E">
        <w:rPr>
          <w:rFonts w:ascii="Garamond" w:hAnsi="Garamond"/>
          <w:sz w:val="24"/>
          <w:szCs w:val="24"/>
        </w:rPr>
        <w:t xml:space="preserve">, me </w:t>
      </w:r>
      <w:proofErr w:type="spellStart"/>
      <w:r w:rsidRPr="00464F1E">
        <w:rPr>
          <w:rFonts w:ascii="Garamond" w:hAnsi="Garamond"/>
          <w:sz w:val="24"/>
          <w:szCs w:val="24"/>
        </w:rPr>
        <w:t>propozimin</w:t>
      </w:r>
      <w:proofErr w:type="spellEnd"/>
      <w:r w:rsidRPr="00464F1E">
        <w:rPr>
          <w:rFonts w:ascii="Garamond" w:hAnsi="Garamond"/>
          <w:sz w:val="24"/>
          <w:szCs w:val="24"/>
        </w:rPr>
        <w:t xml:space="preserve"> e </w:t>
      </w:r>
      <w:proofErr w:type="spellStart"/>
      <w:r w:rsidRPr="00464F1E">
        <w:rPr>
          <w:rFonts w:ascii="Garamond" w:hAnsi="Garamond"/>
          <w:sz w:val="24"/>
          <w:szCs w:val="24"/>
        </w:rPr>
        <w:t>Zëvendëskryeministrit</w:t>
      </w:r>
      <w:proofErr w:type="spellEnd"/>
      <w:r w:rsidRPr="00464F1E">
        <w:rPr>
          <w:rFonts w:ascii="Garamond" w:hAnsi="Garamond"/>
          <w:sz w:val="24"/>
          <w:szCs w:val="24"/>
        </w:rPr>
        <w:t xml:space="preserve">, </w:t>
      </w:r>
      <w:proofErr w:type="spellStart"/>
      <w:r w:rsidRPr="00464F1E">
        <w:rPr>
          <w:rFonts w:ascii="Garamond" w:hAnsi="Garamond"/>
          <w:sz w:val="24"/>
          <w:szCs w:val="24"/>
        </w:rPr>
        <w:t>Këshilli</w:t>
      </w:r>
      <w:proofErr w:type="spellEnd"/>
      <w:r w:rsidRPr="00464F1E">
        <w:rPr>
          <w:rFonts w:ascii="Garamond" w:hAnsi="Garamond"/>
          <w:sz w:val="24"/>
          <w:szCs w:val="24"/>
        </w:rPr>
        <w:t xml:space="preserve"> </w:t>
      </w:r>
      <w:proofErr w:type="spellStart"/>
      <w:r w:rsidRPr="00464F1E">
        <w:rPr>
          <w:rFonts w:ascii="Garamond" w:hAnsi="Garamond"/>
          <w:sz w:val="24"/>
          <w:szCs w:val="24"/>
        </w:rPr>
        <w:t>i</w:t>
      </w:r>
      <w:proofErr w:type="spellEnd"/>
      <w:r w:rsidRPr="00464F1E">
        <w:rPr>
          <w:rFonts w:ascii="Garamond" w:hAnsi="Garamond"/>
          <w:sz w:val="24"/>
          <w:szCs w:val="24"/>
        </w:rPr>
        <w:t xml:space="preserve"> </w:t>
      </w:r>
      <w:proofErr w:type="spellStart"/>
      <w:r w:rsidRPr="00464F1E">
        <w:rPr>
          <w:rFonts w:ascii="Garamond" w:hAnsi="Garamond"/>
          <w:sz w:val="24"/>
          <w:szCs w:val="24"/>
        </w:rPr>
        <w:t>Ministrave</w:t>
      </w:r>
      <w:proofErr w:type="spellEnd"/>
    </w:p>
    <w:p w:rsidR="00E1085E" w:rsidRPr="00464F1E" w:rsidRDefault="00E1085E" w:rsidP="00E1085E">
      <w:pPr>
        <w:pStyle w:val="Paragrafi"/>
        <w:rPr>
          <w:rFonts w:ascii="Garamond" w:hAnsi="Garamond"/>
          <w:sz w:val="24"/>
          <w:szCs w:val="24"/>
          <w:lang w:val="en-GB"/>
        </w:rPr>
      </w:pPr>
    </w:p>
    <w:p w:rsidR="00E1085E" w:rsidRPr="00464F1E" w:rsidRDefault="00E1085E" w:rsidP="00E1085E">
      <w:pPr>
        <w:pStyle w:val="VENDOSI"/>
        <w:rPr>
          <w:rFonts w:ascii="Garamond" w:hAnsi="Garamond"/>
          <w:sz w:val="24"/>
          <w:szCs w:val="24"/>
        </w:rPr>
      </w:pPr>
      <w:proofErr w:type="spellStart"/>
      <w:r w:rsidRPr="00464F1E">
        <w:rPr>
          <w:rFonts w:ascii="Garamond" w:hAnsi="Garamond"/>
          <w:sz w:val="24"/>
          <w:szCs w:val="24"/>
        </w:rPr>
        <w:t>Vendosi</w:t>
      </w:r>
      <w:proofErr w:type="spellEnd"/>
      <w:r w:rsidRPr="00464F1E">
        <w:rPr>
          <w:rFonts w:ascii="Garamond" w:hAnsi="Garamond"/>
          <w:sz w:val="24"/>
          <w:szCs w:val="24"/>
        </w:rPr>
        <w:t>:</w:t>
      </w:r>
    </w:p>
    <w:p w:rsidR="00E1085E" w:rsidRPr="00464F1E" w:rsidRDefault="00E1085E" w:rsidP="00E1085E">
      <w:pPr>
        <w:pStyle w:val="Paragrafi"/>
        <w:rPr>
          <w:rFonts w:ascii="Garamond" w:hAnsi="Garamond"/>
          <w:sz w:val="24"/>
          <w:szCs w:val="24"/>
          <w:lang w:val="en-GB"/>
        </w:rPr>
      </w:pPr>
    </w:p>
    <w:p w:rsidR="00E1085E" w:rsidRPr="00464F1E" w:rsidRDefault="00E1085E" w:rsidP="00E1085E">
      <w:pPr>
        <w:pStyle w:val="Paragrafi"/>
        <w:rPr>
          <w:rFonts w:ascii="Garamond" w:hAnsi="Garamond"/>
          <w:sz w:val="24"/>
          <w:szCs w:val="24"/>
          <w:lang w:val="en-GB"/>
        </w:rPr>
      </w:pPr>
      <w:r w:rsidRPr="00464F1E">
        <w:rPr>
          <w:rFonts w:ascii="Garamond" w:hAnsi="Garamond"/>
          <w:sz w:val="24"/>
          <w:szCs w:val="24"/>
          <w:lang w:val="en-GB"/>
        </w:rPr>
        <w:t xml:space="preserve">1. </w:t>
      </w:r>
      <w:proofErr w:type="spellStart"/>
      <w:r w:rsidRPr="00464F1E">
        <w:rPr>
          <w:rFonts w:ascii="Garamond" w:hAnsi="Garamond"/>
          <w:sz w:val="24"/>
          <w:szCs w:val="24"/>
          <w:lang w:val="en-GB"/>
        </w:rPr>
        <w:t>Miratimin</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rregullave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prokurimit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publik</w:t>
      </w:r>
      <w:proofErr w:type="spellEnd"/>
      <w:r w:rsidRPr="00464F1E">
        <w:rPr>
          <w:rFonts w:ascii="Garamond" w:hAnsi="Garamond"/>
          <w:sz w:val="24"/>
          <w:szCs w:val="24"/>
          <w:lang w:val="en-GB"/>
        </w:rPr>
        <w:t xml:space="preserve">, me </w:t>
      </w:r>
      <w:proofErr w:type="spellStart"/>
      <w:r w:rsidRPr="00464F1E">
        <w:rPr>
          <w:rFonts w:ascii="Garamond" w:hAnsi="Garamond"/>
          <w:sz w:val="24"/>
          <w:szCs w:val="24"/>
          <w:lang w:val="en-GB"/>
        </w:rPr>
        <w:t>mjete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elektronike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sipas</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tekstit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që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bashkëlidhet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këtij</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vendimi</w:t>
      </w:r>
      <w:proofErr w:type="spellEnd"/>
      <w:r w:rsidRPr="00464F1E">
        <w:rPr>
          <w:rFonts w:ascii="Garamond" w:hAnsi="Garamond"/>
          <w:sz w:val="24"/>
          <w:szCs w:val="24"/>
          <w:lang w:val="en-GB"/>
        </w:rPr>
        <w:t>.</w:t>
      </w:r>
    </w:p>
    <w:p w:rsidR="00E1085E" w:rsidRPr="00464F1E" w:rsidRDefault="00E1085E" w:rsidP="00E1085E">
      <w:pPr>
        <w:pStyle w:val="Paragrafi"/>
        <w:rPr>
          <w:rFonts w:ascii="Garamond" w:hAnsi="Garamond"/>
          <w:sz w:val="24"/>
          <w:szCs w:val="24"/>
          <w:lang w:val="en-GB"/>
        </w:rPr>
      </w:pPr>
      <w:r w:rsidRPr="00464F1E">
        <w:rPr>
          <w:rFonts w:ascii="Garamond" w:hAnsi="Garamond"/>
          <w:sz w:val="24"/>
          <w:szCs w:val="24"/>
          <w:lang w:val="en-GB"/>
        </w:rPr>
        <w:t xml:space="preserve">2. </w:t>
      </w:r>
      <w:proofErr w:type="spellStart"/>
      <w:r w:rsidRPr="00464F1E">
        <w:rPr>
          <w:rFonts w:ascii="Garamond" w:hAnsi="Garamond"/>
          <w:sz w:val="24"/>
          <w:szCs w:val="24"/>
          <w:lang w:val="en-GB"/>
        </w:rPr>
        <w:t>Ngarkohen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autoritetet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kontraktore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përcaktuara</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nenin</w:t>
      </w:r>
      <w:proofErr w:type="spellEnd"/>
      <w:r w:rsidRPr="00464F1E">
        <w:rPr>
          <w:rFonts w:ascii="Garamond" w:hAnsi="Garamond"/>
          <w:sz w:val="24"/>
          <w:szCs w:val="24"/>
          <w:lang w:val="en-GB"/>
        </w:rPr>
        <w:t xml:space="preserve"> 2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ligjit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nr.9643</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datë</w:t>
      </w:r>
      <w:proofErr w:type="spellEnd"/>
      <w:r w:rsidRPr="00464F1E">
        <w:rPr>
          <w:rFonts w:ascii="Garamond" w:hAnsi="Garamond"/>
          <w:sz w:val="24"/>
          <w:szCs w:val="24"/>
          <w:lang w:val="en-GB"/>
        </w:rPr>
        <w:t xml:space="preserve"> 20.11.2006 “</w:t>
      </w:r>
      <w:proofErr w:type="spellStart"/>
      <w:r w:rsidRPr="00464F1E">
        <w:rPr>
          <w:rFonts w:ascii="Garamond" w:hAnsi="Garamond"/>
          <w:sz w:val="24"/>
          <w:szCs w:val="24"/>
          <w:lang w:val="en-GB"/>
        </w:rPr>
        <w:t>Për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prokurimin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publik</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ndryshuar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zbatimin</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rregullave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miratuara</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këtë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vendim</w:t>
      </w:r>
      <w:proofErr w:type="spellEnd"/>
      <w:r w:rsidRPr="00464F1E">
        <w:rPr>
          <w:rFonts w:ascii="Garamond" w:hAnsi="Garamond"/>
          <w:sz w:val="24"/>
          <w:szCs w:val="24"/>
          <w:lang w:val="en-GB"/>
        </w:rPr>
        <w:t>.</w:t>
      </w:r>
    </w:p>
    <w:p w:rsidR="00E1085E" w:rsidRPr="00464F1E" w:rsidRDefault="00E1085E" w:rsidP="00E1085E">
      <w:pPr>
        <w:pStyle w:val="Paragrafi"/>
        <w:rPr>
          <w:rFonts w:ascii="Garamond" w:hAnsi="Garamond"/>
          <w:sz w:val="24"/>
          <w:szCs w:val="24"/>
          <w:lang w:val="en-GB"/>
        </w:rPr>
      </w:pPr>
      <w:proofErr w:type="spellStart"/>
      <w:r w:rsidRPr="00464F1E">
        <w:rPr>
          <w:rFonts w:ascii="Garamond" w:hAnsi="Garamond"/>
          <w:sz w:val="24"/>
          <w:szCs w:val="24"/>
          <w:lang w:val="en-GB"/>
        </w:rPr>
        <w:t>Ky</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vendim</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hyn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fuqi</w:t>
      </w:r>
      <w:proofErr w:type="spellEnd"/>
      <w:r w:rsidRPr="00464F1E">
        <w:rPr>
          <w:rFonts w:ascii="Garamond" w:hAnsi="Garamond"/>
          <w:sz w:val="24"/>
          <w:szCs w:val="24"/>
          <w:lang w:val="en-GB"/>
        </w:rPr>
        <w:t xml:space="preserve"> pas </w:t>
      </w:r>
      <w:proofErr w:type="spellStart"/>
      <w:r w:rsidRPr="00464F1E">
        <w:rPr>
          <w:rFonts w:ascii="Garamond" w:hAnsi="Garamond"/>
          <w:sz w:val="24"/>
          <w:szCs w:val="24"/>
          <w:lang w:val="en-GB"/>
        </w:rPr>
        <w:t>botimit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Fletoren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Zyrtare</w:t>
      </w:r>
      <w:proofErr w:type="spellEnd"/>
      <w:r w:rsidRPr="00464F1E">
        <w:rPr>
          <w:rFonts w:ascii="Garamond" w:hAnsi="Garamond"/>
          <w:sz w:val="24"/>
          <w:szCs w:val="24"/>
          <w:lang w:val="en-GB"/>
        </w:rPr>
        <w:t>.</w:t>
      </w:r>
    </w:p>
    <w:p w:rsidR="00E1085E" w:rsidRPr="00464F1E" w:rsidRDefault="00E1085E" w:rsidP="00E1085E">
      <w:pPr>
        <w:pStyle w:val="Paragrafi"/>
        <w:rPr>
          <w:rFonts w:ascii="Garamond" w:hAnsi="Garamond"/>
          <w:sz w:val="24"/>
          <w:szCs w:val="24"/>
          <w:lang w:val="en-GB"/>
        </w:rPr>
      </w:pPr>
    </w:p>
    <w:p w:rsidR="00E1085E" w:rsidRPr="00464F1E" w:rsidRDefault="00E1085E" w:rsidP="00E1085E">
      <w:pPr>
        <w:pStyle w:val="Autoriteti"/>
        <w:rPr>
          <w:rFonts w:ascii="Garamond" w:hAnsi="Garamond"/>
          <w:sz w:val="24"/>
          <w:szCs w:val="24"/>
          <w:lang w:val="it-IT"/>
        </w:rPr>
      </w:pPr>
      <w:r w:rsidRPr="00464F1E">
        <w:rPr>
          <w:rFonts w:ascii="Garamond" w:hAnsi="Garamond"/>
          <w:sz w:val="24"/>
          <w:szCs w:val="24"/>
          <w:lang w:val="it-IT"/>
        </w:rPr>
        <w:t>Kryeministri</w:t>
      </w:r>
    </w:p>
    <w:p w:rsidR="00E1085E" w:rsidRPr="00464F1E" w:rsidRDefault="00E1085E" w:rsidP="00E1085E">
      <w:pPr>
        <w:pStyle w:val="AutoritetiEmer"/>
        <w:rPr>
          <w:rFonts w:ascii="Garamond" w:hAnsi="Garamond"/>
          <w:sz w:val="24"/>
          <w:szCs w:val="24"/>
          <w:lang w:val="it-IT"/>
        </w:rPr>
      </w:pPr>
      <w:r w:rsidRPr="00464F1E">
        <w:rPr>
          <w:rFonts w:ascii="Garamond" w:hAnsi="Garamond"/>
          <w:sz w:val="24"/>
          <w:szCs w:val="24"/>
          <w:lang w:val="it-IT"/>
        </w:rPr>
        <w:t>Sali Berisha</w:t>
      </w:r>
    </w:p>
    <w:p w:rsidR="00E1085E" w:rsidRPr="00464F1E" w:rsidRDefault="00E1085E" w:rsidP="00E1085E">
      <w:pPr>
        <w:pStyle w:val="Paragrafi"/>
        <w:rPr>
          <w:rFonts w:ascii="Garamond" w:hAnsi="Garamond"/>
          <w:sz w:val="24"/>
          <w:szCs w:val="24"/>
          <w:lang w:val="it-IT"/>
        </w:rPr>
      </w:pPr>
    </w:p>
    <w:p w:rsidR="00E1085E" w:rsidRPr="00464F1E" w:rsidRDefault="00E1085E" w:rsidP="00E1085E">
      <w:pPr>
        <w:pStyle w:val="TitulliTitull"/>
        <w:rPr>
          <w:rFonts w:ascii="Garamond" w:hAnsi="Garamond"/>
          <w:sz w:val="24"/>
          <w:szCs w:val="24"/>
          <w:lang w:val="it-IT"/>
        </w:rPr>
      </w:pPr>
      <w:r w:rsidRPr="00464F1E">
        <w:rPr>
          <w:rFonts w:ascii="Garamond" w:hAnsi="Garamond"/>
          <w:sz w:val="24"/>
          <w:szCs w:val="24"/>
          <w:lang w:val="it-IT"/>
        </w:rPr>
        <w:t>Rregullat e prokurimit publik, me mjete elektronike</w:t>
      </w:r>
    </w:p>
    <w:p w:rsidR="00E1085E" w:rsidRPr="00464F1E" w:rsidRDefault="00E1085E" w:rsidP="00E1085E">
      <w:pPr>
        <w:pStyle w:val="Paragrafi"/>
        <w:rPr>
          <w:rFonts w:ascii="Garamond" w:hAnsi="Garamond"/>
          <w:sz w:val="24"/>
          <w:szCs w:val="24"/>
          <w:lang w:val="it-IT"/>
        </w:rPr>
      </w:pP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I. Dispozita të përgjithshme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1. Fusha e zbatimit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a) Në zbatim të nenit 22 të ligjit nr.9643, datë 20.11.2006 “Për prokurimin publik”, të ndryshuar, përcaktohen:</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i) kërkesat e nevojshme, funksionale dhe ligjore, nga autoritetet kontraktore, të përmendura në nenin 36 të ligjit, për kryerjen e procedurave të prokurimit, me mjete elektronike;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ii) kërkesat thelbësore teknike, funksionale dhe të sigurisë, që duhet të plotësojë sistemi apo mjetet elektronike, që do të përdoren për kryerjen e prokurimit.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b) Këto rregulla nuk zbatohen për veprime të tjera administrative, jashtë sferës së prokurimit publik, në procesin e ankimit administrativ, apo kurdoherë, që sipas ligjit dhe këtyre rregullave, kërkohet përdorimi i dokumenteve shkresore.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2. Me termat e mëposhtme do të kuptohet: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a) “Ligji për prokurimin publik”, ligji nr.9643, datë 20.11.2006  “Për prokurimin publik”, të ndryshuar, i cili këtej e tutje do të përdoret LPP.</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b) “Rregullat e prokurimit publik”, rregullat e miratuara me vendimin nr.1, datë 10.1.2007 të Këshillit të Ministrave “Për miratimin e rregullave të prokurimit publik”, që këtej e tutje do të përmenden me RPP.</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c) “Mjete elektronike”, pajisjet elektronike, që do të përdoren për përpunimin dhe ruajtjen (përfshirë edhe përpunimin dixhital) e të dhënave, që transmetohen, jepen dhe merren përmes kabllove, radios, mjeteve optike ose çdo mjeti tjetër elektromagnetik.</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ç) “Sistem elektronik prokurimi”, sistemi i integruar i pajisjeve elektronike, i përdorur për përpunimin dhe ruajtjen (përfshirë edhe përpunimin dixhital) të të dhënave, që transmetohen në rrugë elektronike, për kryerjen e procedurave të prokurimit.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 xml:space="preserve">d) “Nënshkrimi elektronik”, të dhënat e mbledhura në formë elektronike, që gjenden ose </w:t>
      </w:r>
      <w:r w:rsidRPr="00464F1E">
        <w:rPr>
          <w:rFonts w:ascii="Garamond" w:hAnsi="Garamond"/>
          <w:sz w:val="24"/>
          <w:szCs w:val="24"/>
          <w:lang w:val="it-IT"/>
        </w:rPr>
        <w:lastRenderedPageBreak/>
        <w:t>kanë lidhje logjike me të dhëna të tjera, po në formë elektronike, e që synojnë përcaktimin e origjinalitetit të tyre, si dhe konfirmimin e identitetit të nënshkruesit.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dh) “Nënshkrues”, personi, i cili në emër të tij apo të një personi, fizik a juridik, nënshkruan elektronikisht.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e) “Certifikatë elektronike”, vërtetimi elektronik që lidh të dhënat e nënshkrimit elektronik dhe personit përkatës, duke konfirmuar identitetin e këtij personi.</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 xml:space="preserve">ë) “Krijimi i nënshkrimit”, </w:t>
      </w:r>
      <w:r w:rsidRPr="00464F1E">
        <w:rPr>
          <w:rFonts w:ascii="Garamond" w:hAnsi="Garamond"/>
          <w:i/>
          <w:sz w:val="24"/>
          <w:szCs w:val="24"/>
          <w:lang w:val="it-IT"/>
        </w:rPr>
        <w:t>sofware-i ose hardware-i</w:t>
      </w:r>
      <w:r w:rsidRPr="00464F1E">
        <w:rPr>
          <w:rFonts w:ascii="Garamond" w:hAnsi="Garamond"/>
          <w:sz w:val="24"/>
          <w:szCs w:val="24"/>
          <w:lang w:val="it-IT"/>
        </w:rPr>
        <w:t>, i konfiguruar, që përdoret për nënshkrimin elektronik.</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f) “Autoriteti lëshues”, personi juridik, që lëshon certifikatat elektronike ose siguron shërbime të tjera, që kanë lidhje me certifikatat a me nënshkrimet elektronike.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g) “Stampimi i kohës”, koha dhe data e përcaktuar në certifikatën e nënshkruar në formë elektronike, nga autoriteti certifikues, që e lëshon atë, për përmbajtje të veçantë të të dhënave.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gj) “Dërgues”, dërguesi i mesazheve elektronike që do të thotë personi/operatori ekonomik që bën dërgesën ose personi, në emër të të cilit është dërguar mesazhi elektronik.</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h) “Adresa”, adresa e mesazhit elektronik, që nënkupton vendndodhjen apo personin, të cilit i dërgohet mesazhi.</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i) “Ndërveprimi”, aftësia e sistemeve të teknologjisë së shkëmbimit të informacionit dhe proceseve të mbështetura prej tyre, për të shkëmbyer informacion ose shërbime, në mënyrë të drejtpërdrejtë e të menjëhershme, dhe/ose për të funksionuar së bashku në mënyrë efikase.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3. Përdorimi i sistemit elektronik</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a) Autoritetet kontraktore mund të përdorin sistemin elektronik, të ngritur sipas këtyre rregullave, për të kryer të gjitha procedurat e prokurimit, të parashikuara në LPP. Këtu përfshihen si kryerja e procedurës vetëm përmes rrugëve elektronike edhe ajo e ndërthurjes së formës elektronike me atë shkresore, për disa lloje procedurash, që e kërkojnë këtë.</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b) Sistemi mund të përdoret edhe për të krijuar njoftimet e kontratës dhe të dokumenteve të tenderit për procedurat, që do të zhvillohen në formë shkresore. Në këtë rast, kërkesat e parashikuara në shkronjat “e” e “ë” të pikës 3 të kreut I të RPP-së nuk janë të zbatueshme.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c) Çdo dokument, që shoqëron ofertën ekonomike, përfshirë edhe ato që lidhen me nenet 45 e 46 të LPP-së, konvertohet në formë elektronike dhe dërgohet po në rrugë elektronike, nëse është e mundur teknikisht, duke përmbushur kështu kërkesat për dokumentacionin shoqërues të ofertës, pa qenë nevoja për t’i dërguar ato në formë shkresore. Në sistemin elektronik dhe në dokumentet e tenderit duhet të jepen të gjitha udhëzimet e nevojshme për mënyrën dhe format e konvertimit të dokumenteve.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4. Kërkesat për mjetet e komunikimit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a) Mjetet për të komunikuar përmes rrugëve elektronike dhe karakteristikat e tyre teknike nuk duhet të jenë diskriminuese, si dhe të gjenden lehtësisht e të ndërveprojnë me produktet e teknologjisë së informacionit dhe të komunikimit, që janë në përdorim të gjerë (neni 36 i LPP-së).</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b) Mjetet e komunikimit duhet të jenë të ndërveprueshme, duke siguruar ndërveprimin me pajisjet dhe aplikimet e përdorura gjerësisht dhe duke mundësuar funksionet kryesore të komunikimit dhe të shkëmbimit të të dhënave, me mjetet bazë, që përdoren nga operatorët ekonomikë ose nga publiku i gjerë.</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5. Integriteti dhe siguria e të dhënave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a) Komunikimi, shkëmbimi dhe ruajtja e të dhënave kryhen në mënyrë që të sigurojnë integritetin e tyre dhe konfidencialitetin e ofertave e të kërkesave për pjesëmarrje. Sistemi elektronik i shkëmbimit dhe i ruajtjes së informacionit siguron që autoritetet kontraktore të shqyrtojnë përmbajtjen e ofertave dhe të kërkesave për pjesëmarrje, vetëm pasi të ketë përfunduar afati kohor për dorëzimin e tyre, siç përcaktohet në LPP dhe në RPP.</w:t>
      </w:r>
    </w:p>
    <w:p w:rsidR="00E1085E" w:rsidRPr="00464F1E" w:rsidRDefault="00E1085E" w:rsidP="00464F1E">
      <w:pPr>
        <w:pStyle w:val="Paragrafi"/>
        <w:rPr>
          <w:rFonts w:ascii="Garamond" w:hAnsi="Garamond"/>
          <w:sz w:val="24"/>
          <w:szCs w:val="24"/>
          <w:lang w:val="it-IT"/>
        </w:rPr>
      </w:pPr>
      <w:r w:rsidRPr="00464F1E">
        <w:rPr>
          <w:rFonts w:ascii="Garamond" w:hAnsi="Garamond"/>
          <w:sz w:val="24"/>
          <w:szCs w:val="24"/>
          <w:lang w:val="it-IT"/>
        </w:rPr>
        <w:t>b) Kanalet e sigurta (</w:t>
      </w:r>
      <w:r w:rsidRPr="00464F1E">
        <w:rPr>
          <w:rFonts w:ascii="Garamond" w:hAnsi="Garamond"/>
          <w:i/>
          <w:sz w:val="24"/>
          <w:szCs w:val="24"/>
          <w:lang w:val="it-IT"/>
        </w:rPr>
        <w:t>https/SSL</w:t>
      </w:r>
      <w:r w:rsidRPr="00464F1E">
        <w:rPr>
          <w:rFonts w:ascii="Garamond" w:hAnsi="Garamond"/>
          <w:sz w:val="24"/>
          <w:szCs w:val="24"/>
          <w:lang w:val="it-IT"/>
        </w:rPr>
        <w:t xml:space="preserve">) dhe/ose enkriptimi mund të përdoren për të ruajtur integritetin dhe konfidencialitetin e ofertave dhe të kërkesave për pjesëmarrje. Në çdo rast, në përputhje me parimet e përgjithshme të mosdiskriminimit, disponueshmërisë dhe transparencës, të gjitha palëve të interesuara u vihet në dispozicion një informacion për enkriptimin, me të gjithë </w:t>
      </w:r>
      <w:r w:rsidRPr="00464F1E">
        <w:rPr>
          <w:rFonts w:ascii="Garamond" w:hAnsi="Garamond"/>
          <w:sz w:val="24"/>
          <w:szCs w:val="24"/>
          <w:lang w:val="it-IT"/>
        </w:rPr>
        <w:lastRenderedPageBreak/>
        <w:t>informacionin e nevojshëm, të specifikuar, për dorëzimin elektronik të ofertave dhe të kërkesave për pjesëmarrje.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6. Dokumentimi i të dhënave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a) Sistemi elektronik i mundëson autoritetit kontraktor të dokumentojë ecurinë në procedurat e prokurimit, të kryera me rrugë elektronike. Kjo kërkesë i referohet çdo faze të procesit të prokurimit, përfshirë edhe fazën kur vihen në dispozicion dokumentet e tenderit.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b) Në mënyrë që të ruhet versioni origjinal i të gjitha dokumenteve të shkëmbyera dhe për një regjistrim të saktë të tyre, sistemi duhet të sigurojë funksione të përshtatshme, për çdo provë, që mund të nevojitet, në rast të ndonjë pretendimi.</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c) Për të siguruar ofertat/kërkesat deri në orën dhe datën e përfundimit të afatit kohor për dorëzimin e tyre dhe për të ruajtur të dhënat, nga persona të paautorizuar, merr rëndësi funksioni i gjurmueshmërisë së veprimeve, përfshirë edhe orën e datën e saktë të marrjes në dorëzim të të dhënave.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ç) Funksioni i gjurmueshmërisë duhet të mundësojë verifikimin e mesazheve/të dhënave, që janë transmetuar ose janë vënë në dispozicion, emri, kujt i drejtohen, datën, përfshirë edhe kohëzgjatjen e komunikimit. Gjithashtu, duhet të mundësohet ripërcaktimi i radhës së ngjarjeve të ndodhura, përfshirë të gjitha të dhënat e përpunuara elektronikisht ose përllogaritjet automatike, si dhe nëse ka pasur ndërhyrje apo është kompromentuar, në ndonjë mënyrë, sistemi ku kryhet procesi i prokurimit.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II. Njoftimet dhe aksesi elektronik i dokumenteve të tenderit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7. Përgatitja dhe dorëzimi elektronik i njoftimeve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 xml:space="preserve">a) Autoriteti kontraktor është përgjegjës për përgatitjen e dokumenteve elektronike të tenderit. Në përgatitjen e tyre mbahen parasysh kërkesat e përcaktuara në RPP, për aq sa ato janë të zbatueshme, dhe ku, detyrimisht, përfshihet nxjerrja e urdhrit të prokurimit dhe emërimi i anëtarëve të komisionit të vlerësimit të ofertave. Njësia e prokurimit përgjigjet për hedhjen e të dhënave në sistem, pasi të ketë krijuar </w:t>
      </w:r>
      <w:r w:rsidRPr="00464F1E">
        <w:rPr>
          <w:rFonts w:ascii="Garamond" w:hAnsi="Garamond"/>
          <w:i/>
          <w:sz w:val="24"/>
          <w:szCs w:val="24"/>
          <w:lang w:val="it-IT"/>
        </w:rPr>
        <w:t>loget</w:t>
      </w:r>
      <w:r w:rsidRPr="00464F1E">
        <w:rPr>
          <w:rFonts w:ascii="Garamond" w:hAnsi="Garamond"/>
          <w:sz w:val="24"/>
          <w:szCs w:val="24"/>
          <w:lang w:val="it-IT"/>
        </w:rPr>
        <w:t xml:space="preserve"> përkatëse.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b) Njoftimet e kontratave, në zbatim të nenit 38 të LPP-së, i dërgohen nëpërmjet sistemit elektronik, Agjencisë së Prokurimit Publik, e cila duhet t’i botojë në faqen elektronike brenda afateve. Njoftimet elektronike të kontratave duhet të përmbajnë, së paku, të gjithë informacionin, që parashikohet në shkronjën “a” të seksionit 2 të kreut III të RPP-së. Botimi i njoftimit elektronik të kontratës shmang detyrimin e botimit të të dhënave në formë të shkruar në Buletinin e Njoftimeve Publike.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c) Autoritetet kontraktore, të cilat kanë faqe interneti, krijojnë një seksion, të quajtur “Profili i blerësit”, ku botojnë njoftime paraprake, informacione dhe njoftime të tjera, që publikohen edhe nga APP-ja. Profili i blerësit mund të përfshijë edhe informacione për njoftimet e kontratës apo ftesat për ofertë, që janë ende në vazhdim, për prokurimet e parashikuara, kontratat e përfunduara, procedurat e anuluara, si dhe çdo informacion tjetër të dobishëm, të tilla si mënyra e kontaktimit me autoritetin kontraktor etj.</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8. Aksesi elektronik në dokumentet e tenderit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Aksesi elektronik në dokumentet e tenderit mund të sigurohet në mënyrat e përcaktuara në njoftim. Për të siguruar akses, të plotë e të pakufizuar, në dokumentet e tenderit duhet që të gjitha dokumentet përkatëse të jenë në dispozicion, në faqen e internetit, në çdo çast, duke filluar nga dita e botimit të njoftimit deri në përfundimin e afatit kohor për dorëzimin e ofertave. Sistemi bën të mundur dërgimin, me rrugë elektronike, të dokumenteve të tenderit për çdo njoftim të ri kontrate, në rast se operatorët ekonomikë janë të regjistruar në sistem.</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III. Kryerja e procedurave përmes sistemit elektronik</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9. Dorëzimi në formë elektronike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 xml:space="preserve">a) Në procesin e prokurimit publik, me mjete elektronike, sistemi i komunikimit mund të përdoret për të marrë oferta, kërkesa për pjesëmarrje dhe çdo dokument, që lidhet me procesin. Rrjedhimisht, të gjitha kërkesat e përmendura më sipër për përkufizimin dhe përdorimin e mjeteve e të pajisjeve elektronike janë njëlloj të zbatueshme, së bashku me kërkesat e veçanta, që </w:t>
      </w:r>
      <w:r w:rsidRPr="00464F1E">
        <w:rPr>
          <w:rFonts w:ascii="Garamond" w:hAnsi="Garamond"/>
          <w:sz w:val="24"/>
          <w:szCs w:val="24"/>
          <w:lang w:val="it-IT"/>
        </w:rPr>
        <w:lastRenderedPageBreak/>
        <w:t>shpjegohen në vijim.</w:t>
      </w:r>
    </w:p>
    <w:p w:rsidR="00E1085E" w:rsidRPr="00464F1E" w:rsidRDefault="00E1085E" w:rsidP="00E1085E">
      <w:pPr>
        <w:pStyle w:val="Paragrafi"/>
        <w:rPr>
          <w:rFonts w:ascii="Garamond" w:hAnsi="Garamond"/>
          <w:sz w:val="24"/>
          <w:szCs w:val="24"/>
          <w:lang w:val="it-IT"/>
        </w:rPr>
      </w:pPr>
    </w:p>
    <w:p w:rsidR="00E1085E" w:rsidRPr="00464F1E" w:rsidRDefault="00E1085E" w:rsidP="00E1085E">
      <w:pPr>
        <w:pStyle w:val="Paragrafi"/>
        <w:rPr>
          <w:rFonts w:ascii="Garamond" w:hAnsi="Garamond"/>
          <w:sz w:val="24"/>
          <w:szCs w:val="24"/>
          <w:lang w:val="it-IT"/>
        </w:rPr>
      </w:pPr>
    </w:p>
    <w:p w:rsidR="00E1085E" w:rsidRPr="00464F1E" w:rsidRDefault="00E1085E" w:rsidP="00E1085E">
      <w:pPr>
        <w:pStyle w:val="Paragrafi"/>
        <w:rPr>
          <w:rFonts w:ascii="Garamond" w:hAnsi="Garamond"/>
          <w:sz w:val="24"/>
          <w:szCs w:val="24"/>
          <w:lang w:val="it-IT"/>
        </w:rPr>
      </w:pP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b) Autoriteti kontraktor është i lirë të zgjedhë mjetet e përshtatshme të komunikimit dhe është përgjegjës për organizimin e marrjes së ofertave apo të kërkesave për pjesëmarrje, në mënyrë elektronike, në përputhje me kërkesat ligjore, të parashikuara në këto rregulla. Operatorët ekonomikë duhet të plotësojnë specifikimet e pajisjes marrëse, për të paraqitur një ofertë të vlefshme.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10. Aksesi në pajisje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Për të garantuar kërkesat për akses, të parashikuara në shkronjën “a” të pikës 1 të nenit 36 të LPP-së, kërkesa e parë është sigurimi i specifikimeve të nevojshme, përfshirë enkriptimin për palët e interesuara. Këto  specifikime duhet të përshkruhen në njoftimin e kontratës ose në dokumentet e tenderit, duke përfshirë edhe llojet e format, që do të përdoren. Autoriteti kontraktor, nëpërmjet sistemit elektronik, mund të kërkojë një format të veçantë apo që ofertat të strukturohen në një mënyrë të caktuar.</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11. Nënshkrimi elektronik dhe siguria e të dhënave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a) Autoriteti lëshues duhet të sigurojë se sistemi për nënshkrimin elektronik plotëson kërkesat e mëposhtme: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i) të dhënat, që përdoren për gjenerimin e nënshkrimit, mund të vihen në përdorim vetëm një herë dhe se fshehtësia e tyre ruhet në mënyrë të kënaqshme;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ii) të dhënat e nënshkrimit nuk tjetërsohen, nëse tregohet kujdes i zakonshëm, dhe se nënshkrimi është i mbrojtur ndaj përvetësimit të paligjshëm;</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iii) të dhënat e përdorura për gjenerimin e nënshkrimit mbrohen nga nënshkruesi i ligjshëm, nga përdorimi prej personave të tjerë.</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 xml:space="preserve">b) Sistemi elektronik, i përdorur për marrjen e ofertave, garanton se nënshkrimi elektronik është në përputhje me dispozitat e parashikuara në nenin 36 të LPP-së. </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c) Pavarësisht nga sa më lart dhe derisa të miratohet legjislacioni për nënshkrimin elektronik, zgjidhja e përkohshme do të jetë regjistrimi ose pranimi i nënshkrimit të thjeshtë elektronik, i cili përbëhet nga një emër përdorimi dhe fjalëkalimi unik. Operatori ekonomik i interesuar, kur regjistrohet për herë të parë në sistem, fut të gjitha të dhënat, që i kërkohen, në rrugë elektronike. Të dhënat përpunohen automatikisht nga sistemi, i cili, nëse është e nevojshme, kërkon dërgimin e ndonjë të dhëne të veçantë, në formë shkresore, në autoritetin lëshues, për certifikimin e identitetit të dërguesit të këtyre të dhënave.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ç) Brenda një afati të arsyeshëm, por jo më vonë se 10 ditë, autoriteti lëshues dërgon, në formë shkresore dhe elektronike, emrin e përdoruesit dhe fjalëkalimin për operatorin ekonomik. Këto të dhëna aktivizohen brenda një afati të caktuar dhe mund të ndryshohen në çdo kohë, nga operatori ekonomik. Çdo operator ekonomik, sa herë që do të dorëzojë një ofertë, përdor emrin e përdoruesit dhe fjalëkalimin. Emri i përdoruesit dhe fjalëkalimi përbëjnë lidhjen logjike, ndërmjet dërguesit të materialit dhe përmbajtjes së këtij materiali, në përputhje me kërkesat e nenit 36 të LPP-së, për përshtatshmërinë e nënshkrimit elektronik.</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12. Stampimi i kohës</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a) Sistemi garanton stampimin e kohës së saktë të marrjes së dokumentit. Kjo do të thotë se të dhënave u stampohet ora dhe data, të cilat ruhen automatikisht.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Stampimi i kohës kryhet në fillim dhe në fund të çdo dokumenti të marrë.</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b) Sistemi duhet të përcaktojë kohën, kur do të trajtohen veprimet e caktuara. Kur mungon ndonjë tregues i veçantë, atëherë transmetimi në fjalë kryhet para skadimit të afatit kohor.</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 xml:space="preserve">c) Sistemi lëshon, automatikisht, njoftimin për marrjen me sukses të ofertës, e cila dërgohet në adresën elektronike të ofertuesit. Gjithashtu, sistemi mundëson informacionin e mjaftueshëm për ofertuesin, nëse dërgimi elektronik i ofertës së tij ose dorëzimi i saj nuk ka qenë </w:t>
      </w:r>
      <w:r w:rsidRPr="00464F1E">
        <w:rPr>
          <w:rFonts w:ascii="Garamond" w:hAnsi="Garamond"/>
          <w:sz w:val="24"/>
          <w:szCs w:val="24"/>
          <w:lang w:val="it-IT"/>
        </w:rPr>
        <w:lastRenderedPageBreak/>
        <w:t>i suksesshëm, veçanërisht në rastet kur zbulohet virus. Në këtë rast vlerësohet se oferta nuk është dorëzuar dhe mundësohet ridorëzimi i saj, me kusht që të mos ketë mbaruar afati kohor i përcaktuar.</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13. Aksesi mbi të dhënat (oferta/kërkesat) e transmetuara</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a) Sistemi në përputhje me pikën 4 të nenit 22 të LPP-së, duhet të garantojë ruajtjen (mbrojtjen) e të dhënave të transmetuara përfshirë edhe zbulimin e ndonjë ndërhyrjeje të paautorizuar. Kjo nënkupton se të dhënat e transmetuara merren dhe ruhen automatikisht, pa lejuar që dikush të ketë mundësi të njihet me to, derisa të ketë përfunduar afati kohor për hapjen e tyre. Gjithashtu, sistemi duhet të garantojë se, teknikisht, dokumentohet çdo ndërhyrje në server. Hyrja në sistem dhe të gjitha veprimet e kryera me të dhënat regjistrohen dhe ruhen, për të siguruar gjurmueshmërinë e veprimeve. Para se të hapen të dhënat, sistemi konfirmon se nuk është zbuluar asnjë ndërhyrje e paautorizuar.</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b) Sistemi garanton se vetëm personat e autorizuar kanë mundësinë të vendosin ose të ndryshojnë afatet për hapjen e ofertave a të kërkesave për pjesëmarrje, të marra. Siç parashikohet në disa lloje procedurash prokurimi publik, mund të lindë nevoja që të shtyhet hapja e disa pjesëve të caktuara të ofertës. Në këtë rast, sistemi duhet ta mundësojë këtë veprim, pa kompromentuar sigurinë për pjesët e pahapura dhe në përgjithësi, si dhe garanton se ndryshimi i datës nuk sjell pasoja të dëmshme për konfidencialitetin e ofertave.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c) Sistemi garanton që aksesi në ofertat apo kërkesat e dorëzuara bëhet i mundur vetëm përmes veprimeve të njëkohshme nga personat e autorizuar, dhe vetëm pasi të ketë skaduar afati i përcaktuar. Rrjedhimisht, pas marrjes në dorëzim të dhënat mbeten të aksesueshme vetëm për anëtarët e komisionit të vlerësimit të ofertave, që duhet të njihen me to.</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ç) Anëtarët e komisionit të vlerësimit kanë një çelës individual, kodet e të cilit aktivizohen vetëm pas skadimit të afatit kohor, të përcaktuar për dorëzimin e ofertave. Në datën dhe orën e përcaktuar për hapjen e ofertave dhe të kërkesave për pjesëmarrje, anëtarët e komisionit, në mënyrë publike, procedojnë me çkodimin e të dhënave, për të siguruar akses, të llojit vetëm “lexim”. Më pas verifikohen certifikimet elektronike dhe konfirmohet integriteti i të dhënave, si dhe kontrollohet nëse dorëzimi i tyre është kryer brenda afatit kohor. Përsa kohë që dokumentet mbahen në sistem, ato mund të kontrollohen sipas skedarit bazë (</w:t>
      </w:r>
      <w:r w:rsidRPr="00464F1E">
        <w:rPr>
          <w:rFonts w:ascii="Garamond" w:hAnsi="Garamond"/>
          <w:i/>
          <w:sz w:val="24"/>
          <w:szCs w:val="24"/>
          <w:lang w:val="it-IT"/>
        </w:rPr>
        <w:t>master files</w:t>
      </w:r>
      <w:r w:rsidRPr="00464F1E">
        <w:rPr>
          <w:rFonts w:ascii="Garamond" w:hAnsi="Garamond"/>
          <w:sz w:val="24"/>
          <w:szCs w:val="24"/>
          <w:lang w:val="it-IT"/>
        </w:rPr>
        <w: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d) Informacioni i dhënë në nenin 52 të LPP-së dhe informacioni, që kërkohet të bëhet publik gjatë hapjes publike, mund të vihen në dispozicion, në formë elektronike dhe në kohë reale, për të gjithë ofertuesit, nëse sistemi e mundëson një gjë të tillë. Autoriteti kontraktor duhet të lejojë praninë e ofertuesit të interesuar gjatë fazës së hapjes së ofertës, nëse kërkohet nga ky i fundit, duke përcaktuar në njoftim vendin dhe orën, ku do të kryhet hapja e tyre.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dh) Pas vlerësimit të ofertave, autoriteti kontraktor verifikon të gjithë informacionin e paraqitur vetëm për ofertuesit, që përcaktohen në shkronjën “gj” të pikës 4 të kreut V të RPP-së, dhe kur vëren pasaktësi apo të dhëna të rreme, zbaton procedurat e parashikuara në nenin 47 të LPP-së.</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e) Në mbyllje të procesit, vetë sistemi gjeneron një raport përmbledhës, me të gjitha fazat e procedurës, ku përfshihet, së paku, informacioni i përcaktuar në nenin 12 të LPP-së.</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Informacioni i plotë për të gjithë procedurën ruhet nga vetë sistemi, duke krijuar mundësi auditimi, në çdo kohë. Një kopje e këtij raporti mund të printohet dhe ruhet sipas kërkesave të LPP-së dhe legjislacionit në fuqi, për administrimin dhe ruajtjen e dokumenteve zyrtare. Procedurat e prokurimit, të përfunduara, ruhen në sistem dhe janë plotësisht të lejueshme për publikun e gjerë, me përjashtim të informacionit të rezervuar, që cilësohet i tillë në pikën 3 të nenit 21 të LPP-së.</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14. Kopja dhe ruajtja e të dhënave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a) Paralel me sistemin elektronik për prokurimin ngrihet dhe funksionon një sistem për kopjimin dhe ruajtjen e të dhënave (</w:t>
      </w:r>
      <w:r w:rsidRPr="00464F1E">
        <w:rPr>
          <w:rFonts w:ascii="Garamond" w:hAnsi="Garamond"/>
          <w:i/>
          <w:sz w:val="24"/>
          <w:szCs w:val="24"/>
          <w:lang w:val="it-IT"/>
        </w:rPr>
        <w:t>back up</w:t>
      </w:r>
      <w:r w:rsidRPr="00464F1E">
        <w:rPr>
          <w:rFonts w:ascii="Garamond" w:hAnsi="Garamond"/>
          <w:sz w:val="24"/>
          <w:szCs w:val="24"/>
          <w:lang w:val="it-IT"/>
        </w:rPr>
        <w:t>), i cili përfshin një numër masash, për administrimin e këtij procesi.</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 xml:space="preserve">b) Sistemi </w:t>
      </w:r>
      <w:r w:rsidRPr="00464F1E">
        <w:rPr>
          <w:rFonts w:ascii="Garamond" w:hAnsi="Garamond"/>
          <w:i/>
          <w:sz w:val="24"/>
          <w:szCs w:val="24"/>
          <w:lang w:val="it-IT"/>
        </w:rPr>
        <w:t>back up</w:t>
      </w:r>
      <w:r w:rsidRPr="00464F1E">
        <w:rPr>
          <w:rFonts w:ascii="Garamond" w:hAnsi="Garamond"/>
          <w:sz w:val="24"/>
          <w:szCs w:val="24"/>
          <w:lang w:val="it-IT"/>
        </w:rPr>
        <w:t xml:space="preserve"> i të dhënave të ruhet në një vend tjetër, jashtë mjediseve, ku është </w:t>
      </w:r>
      <w:r w:rsidRPr="00464F1E">
        <w:rPr>
          <w:rFonts w:ascii="Garamond" w:hAnsi="Garamond"/>
          <w:sz w:val="24"/>
          <w:szCs w:val="24"/>
          <w:lang w:val="it-IT"/>
        </w:rPr>
        <w:lastRenderedPageBreak/>
        <w:t>instaluar sistemi elektronik. Sistemi i kopjimit dhe i ruajtjes të së dhënave mbrohet fizikisht dhe i enkriptuar, për të shmangur çdo ndërhyrje.</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c) Kopjimi dhe ruajtja e të dhënave bëhen në fillim të çdo ditë pune, në fund të javës dhe në ditën e fundit të punës së muajit dhe kryhen menjëherë pas hapjes publike të ofertave apo kërkesave.</w:t>
      </w:r>
    </w:p>
    <w:p w:rsidR="00E1085E" w:rsidRPr="00464F1E" w:rsidRDefault="00E1085E" w:rsidP="00464F1E">
      <w:pPr>
        <w:pStyle w:val="Paragrafi"/>
        <w:rPr>
          <w:rFonts w:ascii="Garamond" w:hAnsi="Garamond"/>
          <w:i/>
          <w:sz w:val="24"/>
          <w:szCs w:val="24"/>
          <w:lang w:val="it-IT"/>
        </w:rPr>
      </w:pPr>
      <w:r w:rsidRPr="00464F1E">
        <w:rPr>
          <w:rFonts w:ascii="Garamond" w:hAnsi="Garamond"/>
          <w:sz w:val="24"/>
          <w:szCs w:val="24"/>
          <w:lang w:val="it-IT"/>
        </w:rPr>
        <w:t xml:space="preserve">ç) </w:t>
      </w:r>
      <w:bookmarkStart w:id="0" w:name="_GoBack"/>
      <w:proofErr w:type="spellStart"/>
      <w:r w:rsidR="00464F1E" w:rsidRPr="00464F1E">
        <w:rPr>
          <w:rFonts w:ascii="Garamond" w:hAnsi="Garamond"/>
          <w:i/>
          <w:sz w:val="24"/>
          <w:szCs w:val="24"/>
        </w:rPr>
        <w:t>Paralel</w:t>
      </w:r>
      <w:proofErr w:type="spellEnd"/>
      <w:r w:rsidR="00464F1E" w:rsidRPr="00464F1E">
        <w:rPr>
          <w:rFonts w:ascii="Garamond" w:hAnsi="Garamond"/>
          <w:i/>
          <w:sz w:val="24"/>
          <w:szCs w:val="24"/>
        </w:rPr>
        <w:t xml:space="preserve"> me </w:t>
      </w:r>
      <w:proofErr w:type="spellStart"/>
      <w:r w:rsidR="00464F1E" w:rsidRPr="00464F1E">
        <w:rPr>
          <w:rFonts w:ascii="Garamond" w:hAnsi="Garamond"/>
          <w:i/>
          <w:sz w:val="24"/>
          <w:szCs w:val="24"/>
        </w:rPr>
        <w:t>sistemin</w:t>
      </w:r>
      <w:proofErr w:type="spellEnd"/>
      <w:r w:rsidR="00464F1E" w:rsidRPr="00464F1E">
        <w:rPr>
          <w:rFonts w:ascii="Garamond" w:hAnsi="Garamond"/>
          <w:i/>
          <w:sz w:val="24"/>
          <w:szCs w:val="24"/>
        </w:rPr>
        <w:t xml:space="preserve"> e back-up-it, </w:t>
      </w:r>
      <w:proofErr w:type="spellStart"/>
      <w:r w:rsidR="00464F1E" w:rsidRPr="00464F1E">
        <w:rPr>
          <w:rFonts w:ascii="Garamond" w:hAnsi="Garamond"/>
          <w:i/>
          <w:sz w:val="24"/>
          <w:szCs w:val="24"/>
        </w:rPr>
        <w:t>në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mjediset</w:t>
      </w:r>
      <w:proofErr w:type="spellEnd"/>
      <w:r w:rsidR="00464F1E" w:rsidRPr="00464F1E">
        <w:rPr>
          <w:rFonts w:ascii="Garamond" w:hAnsi="Garamond"/>
          <w:i/>
          <w:sz w:val="24"/>
          <w:szCs w:val="24"/>
        </w:rPr>
        <w:t xml:space="preserve"> e </w:t>
      </w:r>
      <w:proofErr w:type="spellStart"/>
      <w:r w:rsidR="00464F1E" w:rsidRPr="00464F1E">
        <w:rPr>
          <w:rFonts w:ascii="Garamond" w:hAnsi="Garamond"/>
          <w:i/>
          <w:sz w:val="24"/>
          <w:szCs w:val="24"/>
        </w:rPr>
        <w:t>Kryeministrisë</w:t>
      </w:r>
      <w:proofErr w:type="spellEnd"/>
      <w:r w:rsidR="00464F1E" w:rsidRPr="00464F1E">
        <w:rPr>
          <w:rFonts w:ascii="Garamond" w:hAnsi="Garamond"/>
          <w:i/>
          <w:sz w:val="24"/>
          <w:szCs w:val="24"/>
        </w:rPr>
        <w:t xml:space="preserve"> do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instalohet</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edhe</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një</w:t>
      </w:r>
      <w:proofErr w:type="spellEnd"/>
      <w:r w:rsidR="00464F1E" w:rsidRPr="00464F1E">
        <w:rPr>
          <w:rFonts w:ascii="Garamond" w:hAnsi="Garamond"/>
          <w:i/>
          <w:sz w:val="24"/>
          <w:szCs w:val="24"/>
        </w:rPr>
        <w:t xml:space="preserve"> server </w:t>
      </w:r>
      <w:proofErr w:type="spellStart"/>
      <w:r w:rsidR="00464F1E" w:rsidRPr="00464F1E">
        <w:rPr>
          <w:rFonts w:ascii="Garamond" w:hAnsi="Garamond"/>
          <w:i/>
          <w:sz w:val="24"/>
          <w:szCs w:val="24"/>
        </w:rPr>
        <w:t>i</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tretë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i</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cili</w:t>
      </w:r>
      <w:proofErr w:type="spellEnd"/>
      <w:r w:rsidR="00464F1E" w:rsidRPr="00464F1E">
        <w:rPr>
          <w:rFonts w:ascii="Garamond" w:hAnsi="Garamond"/>
          <w:i/>
          <w:sz w:val="24"/>
          <w:szCs w:val="24"/>
        </w:rPr>
        <w:t xml:space="preserve"> do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regjistrojë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gjitha</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proceset</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dhe</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ndërhyrjet</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në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sistemin</w:t>
      </w:r>
      <w:proofErr w:type="spellEnd"/>
      <w:r w:rsidR="00464F1E" w:rsidRPr="00464F1E">
        <w:rPr>
          <w:rFonts w:ascii="Garamond" w:hAnsi="Garamond"/>
          <w:i/>
          <w:sz w:val="24"/>
          <w:szCs w:val="24"/>
        </w:rPr>
        <w:t xml:space="preserve"> e </w:t>
      </w:r>
      <w:proofErr w:type="spellStart"/>
      <w:r w:rsidR="00464F1E" w:rsidRPr="00464F1E">
        <w:rPr>
          <w:rFonts w:ascii="Garamond" w:hAnsi="Garamond"/>
          <w:i/>
          <w:sz w:val="24"/>
          <w:szCs w:val="24"/>
        </w:rPr>
        <w:t>prokurimit</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elektronik</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Në</w:t>
      </w:r>
      <w:proofErr w:type="spellEnd"/>
      <w:r w:rsidR="00464F1E" w:rsidRPr="00464F1E">
        <w:rPr>
          <w:rFonts w:ascii="Garamond" w:hAnsi="Garamond"/>
          <w:i/>
          <w:sz w:val="24"/>
          <w:szCs w:val="24"/>
        </w:rPr>
        <w:t xml:space="preserve"> server </w:t>
      </w:r>
      <w:proofErr w:type="spellStart"/>
      <w:r w:rsidR="00464F1E" w:rsidRPr="00464F1E">
        <w:rPr>
          <w:rFonts w:ascii="Garamond" w:hAnsi="Garamond"/>
          <w:i/>
          <w:sz w:val="24"/>
          <w:szCs w:val="24"/>
        </w:rPr>
        <w:t>lejohet</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ndërhyhet</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në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përputhje</w:t>
      </w:r>
      <w:proofErr w:type="spellEnd"/>
      <w:r w:rsidR="00464F1E" w:rsidRPr="00464F1E">
        <w:rPr>
          <w:rFonts w:ascii="Garamond" w:hAnsi="Garamond"/>
          <w:i/>
          <w:sz w:val="24"/>
          <w:szCs w:val="24"/>
        </w:rPr>
        <w:t xml:space="preserve"> me </w:t>
      </w:r>
      <w:proofErr w:type="spellStart"/>
      <w:r w:rsidR="00464F1E" w:rsidRPr="00464F1E">
        <w:rPr>
          <w:rFonts w:ascii="Garamond" w:hAnsi="Garamond"/>
          <w:i/>
          <w:sz w:val="24"/>
          <w:szCs w:val="24"/>
        </w:rPr>
        <w:t>rregulloren</w:t>
      </w:r>
      <w:proofErr w:type="spellEnd"/>
      <w:r w:rsidR="00464F1E" w:rsidRPr="00464F1E">
        <w:rPr>
          <w:rFonts w:ascii="Garamond" w:hAnsi="Garamond"/>
          <w:i/>
          <w:sz w:val="24"/>
          <w:szCs w:val="24"/>
        </w:rPr>
        <w:t xml:space="preserve"> e </w:t>
      </w:r>
      <w:proofErr w:type="spellStart"/>
      <w:r w:rsidR="00464F1E" w:rsidRPr="00464F1E">
        <w:rPr>
          <w:rFonts w:ascii="Garamond" w:hAnsi="Garamond"/>
          <w:i/>
          <w:sz w:val="24"/>
          <w:szCs w:val="24"/>
        </w:rPr>
        <w:t>miratuar</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nga</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Kryeministri</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vetëm</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në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rast</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ndonjë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pretendimi</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apo</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për</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qëllime</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auditimi</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në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prani</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sekretarit</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Përgjithshëm</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Këshillit</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Ministrave</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dhe</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paktën</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dy</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zyrtarëve</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tjerë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të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përmendur</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në</w:t>
      </w:r>
      <w:proofErr w:type="spellEnd"/>
      <w:r w:rsidR="00464F1E" w:rsidRPr="00464F1E">
        <w:rPr>
          <w:rFonts w:ascii="Garamond" w:hAnsi="Garamond"/>
          <w:i/>
          <w:sz w:val="24"/>
          <w:szCs w:val="24"/>
        </w:rPr>
        <w:t xml:space="preserve"> </w:t>
      </w:r>
      <w:proofErr w:type="spellStart"/>
      <w:r w:rsidR="00464F1E" w:rsidRPr="00464F1E">
        <w:rPr>
          <w:rFonts w:ascii="Garamond" w:hAnsi="Garamond"/>
          <w:i/>
          <w:sz w:val="24"/>
          <w:szCs w:val="24"/>
        </w:rPr>
        <w:t>pikën</w:t>
      </w:r>
      <w:proofErr w:type="spellEnd"/>
      <w:r w:rsidR="00464F1E" w:rsidRPr="00464F1E">
        <w:rPr>
          <w:rFonts w:ascii="Garamond" w:hAnsi="Garamond"/>
          <w:i/>
          <w:sz w:val="24"/>
          <w:szCs w:val="24"/>
        </w:rPr>
        <w:t xml:space="preserve"> 19.</w:t>
      </w:r>
    </w:p>
    <w:bookmarkEnd w:id="0"/>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IV. Dispozita të fundit</w:t>
      </w:r>
    </w:p>
    <w:p w:rsidR="00E1085E" w:rsidRPr="00464F1E" w:rsidRDefault="00E1085E" w:rsidP="00E1085E">
      <w:pPr>
        <w:pStyle w:val="Paragrafi"/>
        <w:rPr>
          <w:rFonts w:ascii="Garamond" w:hAnsi="Garamond"/>
          <w:sz w:val="24"/>
          <w:szCs w:val="24"/>
          <w:lang w:val="it-IT"/>
        </w:rPr>
      </w:pPr>
      <w:r w:rsidRPr="00464F1E">
        <w:rPr>
          <w:rFonts w:ascii="Garamond" w:hAnsi="Garamond"/>
          <w:sz w:val="24"/>
          <w:szCs w:val="24"/>
          <w:lang w:val="it-IT"/>
        </w:rPr>
        <w:t>15. APP-ja, në zbatim të pikës 11 të këtyre rregullave, do të jetë derisa ligjet për nënshkrimin elektronik dhe qeverisjen elektronike të përcaktojnë një autoritet tjetër, autoriteti lëshues përgjegjës, për të përmbushur këtë funksion, vetëm për procesin e prokurimit, me mjetet elektronike.</w:t>
      </w:r>
    </w:p>
    <w:p w:rsidR="00E1085E" w:rsidRPr="00464F1E" w:rsidRDefault="00E1085E" w:rsidP="00E1085E">
      <w:pPr>
        <w:pStyle w:val="Paragrafi"/>
        <w:rPr>
          <w:rFonts w:ascii="Garamond" w:hAnsi="Garamond"/>
          <w:sz w:val="24"/>
          <w:szCs w:val="24"/>
          <w:lang w:val="en-GB"/>
        </w:rPr>
      </w:pPr>
      <w:r w:rsidRPr="00464F1E">
        <w:rPr>
          <w:rFonts w:ascii="Garamond" w:hAnsi="Garamond"/>
          <w:sz w:val="24"/>
          <w:szCs w:val="24"/>
          <w:lang w:val="en-GB"/>
        </w:rPr>
        <w:t>16. APP-</w:t>
      </w:r>
      <w:proofErr w:type="spellStart"/>
      <w:r w:rsidRPr="00464F1E">
        <w:rPr>
          <w:rFonts w:ascii="Garamond" w:hAnsi="Garamond"/>
          <w:sz w:val="24"/>
          <w:szCs w:val="24"/>
          <w:lang w:val="en-GB"/>
        </w:rPr>
        <w:t>ja</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mbështetur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autoritetet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kontraktore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krijon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dhe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mirëmban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një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sistem</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dhe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faqe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veçantë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prokurimin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elektronik</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përputhje</w:t>
      </w:r>
      <w:proofErr w:type="spellEnd"/>
      <w:r w:rsidRPr="00464F1E">
        <w:rPr>
          <w:rFonts w:ascii="Garamond" w:hAnsi="Garamond"/>
          <w:sz w:val="24"/>
          <w:szCs w:val="24"/>
          <w:lang w:val="en-GB"/>
        </w:rPr>
        <w:t xml:space="preserve"> me </w:t>
      </w:r>
      <w:proofErr w:type="spellStart"/>
      <w:r w:rsidRPr="00464F1E">
        <w:rPr>
          <w:rFonts w:ascii="Garamond" w:hAnsi="Garamond"/>
          <w:sz w:val="24"/>
          <w:szCs w:val="24"/>
          <w:lang w:val="en-GB"/>
        </w:rPr>
        <w:t>këto</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rregulla</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dhe</w:t>
      </w:r>
      <w:proofErr w:type="spellEnd"/>
      <w:r w:rsidRPr="00464F1E">
        <w:rPr>
          <w:rFonts w:ascii="Garamond" w:hAnsi="Garamond"/>
          <w:sz w:val="24"/>
          <w:szCs w:val="24"/>
          <w:lang w:val="en-GB"/>
        </w:rPr>
        <w:t xml:space="preserve"> me </w:t>
      </w:r>
      <w:proofErr w:type="spellStart"/>
      <w:r w:rsidRPr="00464F1E">
        <w:rPr>
          <w:rFonts w:ascii="Garamond" w:hAnsi="Garamond"/>
          <w:sz w:val="24"/>
          <w:szCs w:val="24"/>
          <w:lang w:val="en-GB"/>
        </w:rPr>
        <w:t>praktikat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mira</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Bashkimit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Europian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cilat</w:t>
      </w:r>
      <w:proofErr w:type="spellEnd"/>
      <w:r w:rsidRPr="00464F1E">
        <w:rPr>
          <w:rFonts w:ascii="Garamond" w:hAnsi="Garamond"/>
          <w:sz w:val="24"/>
          <w:szCs w:val="24"/>
          <w:lang w:val="en-GB"/>
        </w:rPr>
        <w:t xml:space="preserve"> do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shërbejnë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edhe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njoftimet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elektronike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kontratave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parashikuara</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shkronjën</w:t>
      </w:r>
      <w:proofErr w:type="spellEnd"/>
      <w:r w:rsidRPr="00464F1E">
        <w:rPr>
          <w:rFonts w:ascii="Garamond" w:hAnsi="Garamond"/>
          <w:sz w:val="24"/>
          <w:szCs w:val="24"/>
          <w:lang w:val="en-GB"/>
        </w:rPr>
        <w:t xml:space="preserve"> “a”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pikës</w:t>
      </w:r>
      <w:proofErr w:type="spellEnd"/>
      <w:r w:rsidRPr="00464F1E">
        <w:rPr>
          <w:rFonts w:ascii="Garamond" w:hAnsi="Garamond"/>
          <w:sz w:val="24"/>
          <w:szCs w:val="24"/>
          <w:lang w:val="en-GB"/>
        </w:rPr>
        <w:t xml:space="preserve"> 7.</w:t>
      </w:r>
    </w:p>
    <w:p w:rsidR="00E1085E" w:rsidRPr="00464F1E" w:rsidRDefault="00E1085E" w:rsidP="00E1085E">
      <w:pPr>
        <w:pStyle w:val="Paragrafi"/>
        <w:rPr>
          <w:rFonts w:ascii="Garamond" w:hAnsi="Garamond"/>
          <w:sz w:val="24"/>
          <w:szCs w:val="24"/>
          <w:lang w:val="en-GB"/>
        </w:rPr>
      </w:pPr>
      <w:r w:rsidRPr="00464F1E">
        <w:rPr>
          <w:rFonts w:ascii="Garamond" w:hAnsi="Garamond"/>
          <w:sz w:val="24"/>
          <w:szCs w:val="24"/>
          <w:lang w:val="en-GB"/>
        </w:rPr>
        <w:t xml:space="preserve">17. </w:t>
      </w:r>
      <w:proofErr w:type="spellStart"/>
      <w:r w:rsidRPr="00464F1E">
        <w:rPr>
          <w:rFonts w:ascii="Garamond" w:hAnsi="Garamond"/>
          <w:sz w:val="24"/>
          <w:szCs w:val="24"/>
          <w:lang w:val="en-GB"/>
        </w:rPr>
        <w:t>Që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autoritetet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kontraktore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interesuara</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mund</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zhvillojnë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prokurimet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përmes</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sistemit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elektronik</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duhet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paraprakisht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regjistrohen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këtë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sistem</w:t>
      </w:r>
      <w:proofErr w:type="spellEnd"/>
      <w:r w:rsidRPr="00464F1E">
        <w:rPr>
          <w:rFonts w:ascii="Garamond" w:hAnsi="Garamond"/>
          <w:sz w:val="24"/>
          <w:szCs w:val="24"/>
          <w:lang w:val="en-GB"/>
        </w:rPr>
        <w:t>.</w:t>
      </w:r>
    </w:p>
    <w:p w:rsidR="00E1085E" w:rsidRPr="00464F1E" w:rsidRDefault="00E1085E" w:rsidP="00E1085E">
      <w:pPr>
        <w:pStyle w:val="Paragrafi"/>
        <w:rPr>
          <w:rFonts w:ascii="Garamond" w:hAnsi="Garamond"/>
          <w:sz w:val="24"/>
          <w:szCs w:val="24"/>
          <w:lang w:val="en-GB"/>
        </w:rPr>
      </w:pPr>
      <w:proofErr w:type="spellStart"/>
      <w:r w:rsidRPr="00464F1E">
        <w:rPr>
          <w:rFonts w:ascii="Garamond" w:hAnsi="Garamond"/>
          <w:sz w:val="24"/>
          <w:szCs w:val="24"/>
          <w:lang w:val="en-GB"/>
        </w:rPr>
        <w:t>Çdo</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autoritet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kontraktor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regjistruar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duhet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përcaktojë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emrat</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zyrtarëve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përgjegjës</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që</w:t>
      </w:r>
      <w:proofErr w:type="spellEnd"/>
      <w:r w:rsidRPr="00464F1E">
        <w:rPr>
          <w:rFonts w:ascii="Garamond" w:hAnsi="Garamond"/>
          <w:sz w:val="24"/>
          <w:szCs w:val="24"/>
          <w:lang w:val="en-GB"/>
        </w:rPr>
        <w:t xml:space="preserve"> do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marrin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pjesë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procedurat</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prokurimit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mënyrë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që</w:t>
      </w:r>
      <w:proofErr w:type="spellEnd"/>
      <w:r w:rsidRPr="00464F1E">
        <w:rPr>
          <w:rFonts w:ascii="Garamond" w:hAnsi="Garamond"/>
          <w:sz w:val="24"/>
          <w:szCs w:val="24"/>
          <w:lang w:val="en-GB"/>
        </w:rPr>
        <w:t xml:space="preserve"> APP-</w:t>
      </w:r>
      <w:proofErr w:type="spellStart"/>
      <w:r w:rsidRPr="00464F1E">
        <w:rPr>
          <w:rFonts w:ascii="Garamond" w:hAnsi="Garamond"/>
          <w:sz w:val="24"/>
          <w:szCs w:val="24"/>
          <w:lang w:val="en-GB"/>
        </w:rPr>
        <w:t>ja</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pajisë</w:t>
      </w:r>
      <w:proofErr w:type="spellEnd"/>
      <w:r w:rsidRPr="00464F1E">
        <w:rPr>
          <w:rFonts w:ascii="Garamond" w:hAnsi="Garamond"/>
          <w:sz w:val="24"/>
          <w:szCs w:val="24"/>
          <w:lang w:val="en-GB"/>
        </w:rPr>
        <w:t xml:space="preserve"> me </w:t>
      </w:r>
      <w:proofErr w:type="spellStart"/>
      <w:r w:rsidRPr="00464F1E">
        <w:rPr>
          <w:rFonts w:ascii="Garamond" w:hAnsi="Garamond"/>
          <w:sz w:val="24"/>
          <w:szCs w:val="24"/>
          <w:lang w:val="en-GB"/>
        </w:rPr>
        <w:t>fjalëkalimet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përkatëse</w:t>
      </w:r>
      <w:proofErr w:type="spellEnd"/>
      <w:r w:rsidRPr="00464F1E">
        <w:rPr>
          <w:rFonts w:ascii="Garamond" w:hAnsi="Garamond"/>
          <w:sz w:val="24"/>
          <w:szCs w:val="24"/>
          <w:lang w:val="en-GB"/>
        </w:rPr>
        <w:t>.</w:t>
      </w:r>
    </w:p>
    <w:p w:rsidR="00E1085E" w:rsidRPr="00464F1E" w:rsidRDefault="00E1085E" w:rsidP="00E1085E">
      <w:pPr>
        <w:pStyle w:val="Paragrafi"/>
        <w:rPr>
          <w:rFonts w:ascii="Garamond" w:hAnsi="Garamond"/>
          <w:sz w:val="24"/>
          <w:szCs w:val="24"/>
          <w:lang w:val="en-GB"/>
        </w:rPr>
      </w:pPr>
      <w:r w:rsidRPr="00464F1E">
        <w:rPr>
          <w:rFonts w:ascii="Garamond" w:hAnsi="Garamond"/>
          <w:sz w:val="24"/>
          <w:szCs w:val="24"/>
          <w:lang w:val="en-GB"/>
        </w:rPr>
        <w:t xml:space="preserve">18. </w:t>
      </w:r>
      <w:proofErr w:type="spellStart"/>
      <w:r w:rsidRPr="00464F1E">
        <w:rPr>
          <w:rFonts w:ascii="Garamond" w:hAnsi="Garamond"/>
          <w:sz w:val="24"/>
          <w:szCs w:val="24"/>
          <w:lang w:val="en-GB"/>
        </w:rPr>
        <w:t>Agjencia</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Prokurimit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Publik</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miraton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rregullat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udhëzimet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dhe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manualet</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përdorimit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nevojshme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vënë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zbatim</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këto</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rregulla</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dhe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ofron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mbështetjen</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nevojshme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autoritetet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kontraktore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apo</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operatorët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ekonomikë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interesuar</w:t>
      </w:r>
      <w:proofErr w:type="spellEnd"/>
      <w:r w:rsidRPr="00464F1E">
        <w:rPr>
          <w:rFonts w:ascii="Garamond" w:hAnsi="Garamond"/>
          <w:sz w:val="24"/>
          <w:szCs w:val="24"/>
          <w:lang w:val="en-GB"/>
        </w:rPr>
        <w:t>.</w:t>
      </w:r>
    </w:p>
    <w:p w:rsidR="00E1085E" w:rsidRPr="00464F1E" w:rsidRDefault="00E1085E" w:rsidP="00E1085E">
      <w:pPr>
        <w:pStyle w:val="Paragrafi"/>
        <w:rPr>
          <w:rFonts w:ascii="Garamond" w:hAnsi="Garamond"/>
          <w:sz w:val="24"/>
          <w:szCs w:val="24"/>
          <w:lang w:val="en-GB"/>
        </w:rPr>
      </w:pPr>
      <w:r w:rsidRPr="00464F1E">
        <w:rPr>
          <w:rFonts w:ascii="Garamond" w:hAnsi="Garamond"/>
          <w:sz w:val="24"/>
          <w:szCs w:val="24"/>
          <w:lang w:val="en-GB"/>
        </w:rPr>
        <w:t xml:space="preserve">19. </w:t>
      </w:r>
      <w:proofErr w:type="spellStart"/>
      <w:r w:rsidRPr="00464F1E">
        <w:rPr>
          <w:rFonts w:ascii="Garamond" w:hAnsi="Garamond"/>
          <w:sz w:val="24"/>
          <w:szCs w:val="24"/>
          <w:lang w:val="en-GB"/>
        </w:rPr>
        <w:t>Ngarkohet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Agjencia</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Prokurimit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Publik</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nxjerrë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udhëzimet</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nevojshme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funksionimin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dhe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administrimin</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sistemit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dhe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ruajtjes</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dhënave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udhëzim</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përcaktohen</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kushtet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procedurat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sigurinë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dhe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mbrojtjen</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sistemit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dhe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sanksionohet</w:t>
      </w:r>
      <w:proofErr w:type="spellEnd"/>
      <w:r w:rsidRPr="00464F1E">
        <w:rPr>
          <w:rFonts w:ascii="Garamond" w:hAnsi="Garamond"/>
          <w:sz w:val="24"/>
          <w:szCs w:val="24"/>
          <w:lang w:val="en-GB"/>
        </w:rPr>
        <w:t xml:space="preserve"> se </w:t>
      </w:r>
      <w:proofErr w:type="spellStart"/>
      <w:r w:rsidRPr="00464F1E">
        <w:rPr>
          <w:rFonts w:ascii="Garamond" w:hAnsi="Garamond"/>
          <w:sz w:val="24"/>
          <w:szCs w:val="24"/>
          <w:lang w:val="en-GB"/>
        </w:rPr>
        <w:t>ndërhyrja</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sistem</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bëhet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vetëm</w:t>
      </w:r>
      <w:proofErr w:type="spellEnd"/>
      <w:r w:rsidRPr="00464F1E">
        <w:rPr>
          <w:rFonts w:ascii="Garamond" w:hAnsi="Garamond"/>
          <w:sz w:val="24"/>
          <w:szCs w:val="24"/>
          <w:lang w:val="en-GB"/>
        </w:rPr>
        <w:t xml:space="preserve"> me </w:t>
      </w:r>
      <w:proofErr w:type="spellStart"/>
      <w:r w:rsidRPr="00464F1E">
        <w:rPr>
          <w:rFonts w:ascii="Garamond" w:hAnsi="Garamond"/>
          <w:i/>
          <w:sz w:val="24"/>
          <w:szCs w:val="24"/>
          <w:lang w:val="en-GB"/>
        </w:rPr>
        <w:t>logimin</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njëkohshëm</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disa</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personave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që</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kanë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këtë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akses</w:t>
      </w:r>
      <w:proofErr w:type="spellEnd"/>
      <w:r w:rsidRPr="00464F1E">
        <w:rPr>
          <w:rFonts w:ascii="Garamond" w:hAnsi="Garamond"/>
          <w:sz w:val="24"/>
          <w:szCs w:val="24"/>
          <w:lang w:val="en-GB"/>
        </w:rPr>
        <w:t>.</w:t>
      </w:r>
    </w:p>
    <w:p w:rsidR="00E1085E" w:rsidRPr="00464F1E" w:rsidRDefault="00E1085E" w:rsidP="00E1085E">
      <w:pPr>
        <w:pStyle w:val="Paragrafi"/>
        <w:rPr>
          <w:rFonts w:ascii="Garamond" w:hAnsi="Garamond"/>
          <w:sz w:val="24"/>
          <w:szCs w:val="24"/>
          <w:lang w:val="en-GB"/>
        </w:rPr>
      </w:pPr>
      <w:proofErr w:type="spellStart"/>
      <w:r w:rsidRPr="00464F1E">
        <w:rPr>
          <w:rFonts w:ascii="Garamond" w:hAnsi="Garamond"/>
          <w:sz w:val="24"/>
          <w:szCs w:val="24"/>
          <w:lang w:val="en-GB"/>
        </w:rPr>
        <w:t>Këtë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akses</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kanë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Sekretari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Përgjithshëm</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Këshillit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Ministrave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Drejtori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Agjencisë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Prokurimit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Publik</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Drejtori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Agjencisë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Shoqërinë</w:t>
      </w:r>
      <w:proofErr w:type="spellEnd"/>
      <w:r w:rsidRPr="00464F1E">
        <w:rPr>
          <w:rFonts w:ascii="Garamond" w:hAnsi="Garamond"/>
          <w:sz w:val="24"/>
          <w:szCs w:val="24"/>
          <w:lang w:val="en-GB"/>
        </w:rPr>
        <w:t xml:space="preserve"> e </w:t>
      </w:r>
      <w:proofErr w:type="spellStart"/>
      <w:r w:rsidRPr="00464F1E">
        <w:rPr>
          <w:rFonts w:ascii="Garamond" w:hAnsi="Garamond"/>
          <w:sz w:val="24"/>
          <w:szCs w:val="24"/>
          <w:lang w:val="en-GB"/>
        </w:rPr>
        <w:t>Informacionit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dhe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një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përfaqësues</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i</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zyrës</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së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Avokatit</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të</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Prokurimeve</w:t>
      </w:r>
      <w:proofErr w:type="spellEnd"/>
      <w:r w:rsidRPr="00464F1E">
        <w:rPr>
          <w:rFonts w:ascii="Garamond" w:hAnsi="Garamond"/>
          <w:sz w:val="24"/>
          <w:szCs w:val="24"/>
          <w:lang w:val="en-GB"/>
        </w:rPr>
        <w:t xml:space="preserve"> </w:t>
      </w:r>
      <w:proofErr w:type="spellStart"/>
      <w:r w:rsidRPr="00464F1E">
        <w:rPr>
          <w:rFonts w:ascii="Garamond" w:hAnsi="Garamond"/>
          <w:sz w:val="24"/>
          <w:szCs w:val="24"/>
          <w:lang w:val="en-GB"/>
        </w:rPr>
        <w:t>Publike</w:t>
      </w:r>
      <w:proofErr w:type="spellEnd"/>
      <w:r w:rsidRPr="00464F1E">
        <w:rPr>
          <w:rFonts w:ascii="Garamond" w:hAnsi="Garamond"/>
          <w:sz w:val="24"/>
          <w:szCs w:val="24"/>
          <w:lang w:val="en-GB"/>
        </w:rPr>
        <w:t>.</w:t>
      </w:r>
    </w:p>
    <w:p w:rsidR="000178C2" w:rsidRPr="00464F1E" w:rsidRDefault="000178C2" w:rsidP="00E1085E">
      <w:pPr>
        <w:pStyle w:val="Paragrafi"/>
        <w:rPr>
          <w:rFonts w:ascii="Garamond" w:hAnsi="Garamond"/>
          <w:sz w:val="24"/>
          <w:szCs w:val="24"/>
          <w:lang w:val="en-GB"/>
        </w:rPr>
      </w:pPr>
    </w:p>
    <w:sectPr w:rsidR="000178C2" w:rsidRPr="00464F1E"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85E"/>
    <w:rsid w:val="000178C2"/>
    <w:rsid w:val="001A58B4"/>
    <w:rsid w:val="00464F1E"/>
    <w:rsid w:val="00C84B66"/>
    <w:rsid w:val="00DD417F"/>
    <w:rsid w:val="00E108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163A9C"/>
  <w15:chartTrackingRefBased/>
  <w15:docId w15:val="{94F72149-A317-4AE7-BFD4-88C39467D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DD417F"/>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DD417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DD417F"/>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DD417F"/>
    <w:rPr>
      <w:rFonts w:ascii="CG Times" w:hAnsi="CG Times"/>
      <w:sz w:val="22"/>
      <w:lang w:val="en-GB"/>
    </w:rPr>
  </w:style>
  <w:style w:type="paragraph" w:customStyle="1" w:styleId="AneksiNr">
    <w:name w:val="Aneksi_Nr"/>
    <w:next w:val="Normal"/>
    <w:rsid w:val="00DD417F"/>
    <w:pPr>
      <w:keepNext/>
      <w:widowControl w:val="0"/>
      <w:jc w:val="center"/>
    </w:pPr>
    <w:rPr>
      <w:rFonts w:ascii="CG Times" w:hAnsi="CG Times"/>
      <w:caps/>
      <w:sz w:val="22"/>
      <w:szCs w:val="22"/>
      <w:lang w:val="en-GB"/>
    </w:rPr>
  </w:style>
  <w:style w:type="paragraph" w:customStyle="1" w:styleId="AneksiTitull">
    <w:name w:val="Aneksi_Titull"/>
    <w:next w:val="Normal"/>
    <w:rsid w:val="00DD417F"/>
    <w:pPr>
      <w:jc w:val="center"/>
    </w:pPr>
    <w:rPr>
      <w:rFonts w:ascii="CG Times" w:hAnsi="CG Times"/>
      <w:sz w:val="24"/>
      <w:szCs w:val="24"/>
      <w:lang w:val="en-GB"/>
    </w:rPr>
  </w:style>
  <w:style w:type="paragraph" w:customStyle="1" w:styleId="Autoriteti">
    <w:name w:val="Autoriteti"/>
    <w:next w:val="Normal"/>
    <w:rsid w:val="00DD417F"/>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DD417F"/>
    <w:pPr>
      <w:widowControl w:val="0"/>
      <w:jc w:val="right"/>
    </w:pPr>
    <w:rPr>
      <w:rFonts w:ascii="CG Times" w:hAnsi="CG Times"/>
      <w:b/>
      <w:sz w:val="22"/>
      <w:szCs w:val="22"/>
      <w:lang w:val="en-GB"/>
    </w:rPr>
  </w:style>
  <w:style w:type="character" w:customStyle="1" w:styleId="AutoritetiEmerCharChar">
    <w:name w:val="Autoriteti_Emer Char Char"/>
    <w:basedOn w:val="DefaultParagraphFont"/>
    <w:rsid w:val="00DD417F"/>
    <w:rPr>
      <w:rFonts w:ascii="CG Times" w:eastAsia="MS Mincho" w:hAnsi="CG Times"/>
      <w:b/>
      <w:sz w:val="22"/>
      <w:szCs w:val="22"/>
      <w:lang w:val="en-GB" w:eastAsia="en-US" w:bidi="ar-SA"/>
    </w:rPr>
  </w:style>
  <w:style w:type="paragraph" w:customStyle="1" w:styleId="BazLigjPropozues">
    <w:name w:val="Baz_Ligj_Propozues"/>
    <w:rsid w:val="00DD417F"/>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DD417F"/>
    <w:pPr>
      <w:widowControl w:val="0"/>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D417F"/>
    <w:pPr>
      <w:widowControl w:val="0"/>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D417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D417F"/>
    <w:pPr>
      <w:widowControl w:val="0"/>
      <w:spacing w:after="720"/>
      <w:ind w:left="1843" w:hanging="709"/>
      <w:jc w:val="both"/>
    </w:pPr>
    <w:rPr>
      <w:rFonts w:ascii="Arial" w:hAnsi="Arial"/>
      <w:noProof/>
      <w:sz w:val="20"/>
      <w:szCs w:val="20"/>
      <w:lang w:val="en-GB"/>
    </w:rPr>
  </w:style>
  <w:style w:type="paragraph" w:customStyle="1" w:styleId="Bllok">
    <w:name w:val="Bllok"/>
    <w:next w:val="Normal"/>
    <w:rsid w:val="00DD417F"/>
    <w:pPr>
      <w:jc w:val="center"/>
    </w:pPr>
    <w:rPr>
      <w:rFonts w:ascii="CG Times" w:hAnsi="CG Times"/>
      <w:caps/>
      <w:sz w:val="22"/>
      <w:szCs w:val="22"/>
      <w:lang w:val="en-GB"/>
    </w:rPr>
  </w:style>
  <w:style w:type="paragraph" w:customStyle="1" w:styleId="BULLETUDHEZIM">
    <w:name w:val="BULLET UDHEZIM"/>
    <w:basedOn w:val="Normal"/>
    <w:rsid w:val="00DD417F"/>
    <w:pPr>
      <w:tabs>
        <w:tab w:val="num" w:pos="360"/>
      </w:tabs>
      <w:spacing w:before="120" w:after="120"/>
      <w:jc w:val="both"/>
    </w:pPr>
    <w:rPr>
      <w:rFonts w:ascii="Book Antiqua" w:eastAsia="MS Mincho" w:hAnsi="Book Antiqua"/>
      <w:sz w:val="22"/>
      <w:lang w:val="sq-AL"/>
    </w:rPr>
  </w:style>
  <w:style w:type="paragraph" w:customStyle="1" w:styleId="extraclauses">
    <w:name w:val="extra_clauses"/>
    <w:basedOn w:val="Normal"/>
    <w:rsid w:val="00DD417F"/>
    <w:pPr>
      <w:keepLines/>
      <w:widowControl w:val="0"/>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D417F"/>
    <w:pPr>
      <w:widowControl w:val="0"/>
      <w:outlineLvl w:val="2"/>
    </w:pPr>
    <w:rPr>
      <w:rFonts w:ascii="CG Times" w:hAnsi="CG Times"/>
      <w:sz w:val="22"/>
    </w:rPr>
  </w:style>
  <w:style w:type="paragraph" w:customStyle="1" w:styleId="footnote">
    <w:name w:val="footnote"/>
    <w:basedOn w:val="Normal"/>
    <w:rsid w:val="00DD417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DD417F"/>
    <w:pPr>
      <w:keepNext/>
      <w:widowControl w:val="0"/>
      <w:jc w:val="center"/>
    </w:pPr>
    <w:rPr>
      <w:rFonts w:ascii="CG Times" w:hAnsi="CG Times"/>
      <w:caps/>
      <w:sz w:val="22"/>
      <w:szCs w:val="22"/>
      <w:lang w:val="en-GB"/>
    </w:rPr>
  </w:style>
  <w:style w:type="paragraph" w:customStyle="1" w:styleId="Kapakufund">
    <w:name w:val="Kapaku_fund"/>
    <w:next w:val="Normal"/>
    <w:rsid w:val="00DD417F"/>
    <w:pPr>
      <w:pageBreakBefore/>
    </w:pPr>
    <w:rPr>
      <w:rFonts w:ascii="CG Times" w:hAnsi="CG Times"/>
      <w:b/>
      <w:sz w:val="22"/>
      <w:szCs w:val="22"/>
    </w:rPr>
  </w:style>
  <w:style w:type="paragraph" w:customStyle="1" w:styleId="KapitulliNr">
    <w:name w:val="Kapitulli_Nr"/>
    <w:rsid w:val="00DD417F"/>
    <w:pPr>
      <w:keepNext/>
      <w:widowControl w:val="0"/>
      <w:jc w:val="center"/>
    </w:pPr>
    <w:rPr>
      <w:rFonts w:ascii="CG Times" w:hAnsi="CG Times"/>
      <w:caps/>
      <w:sz w:val="22"/>
      <w:szCs w:val="22"/>
      <w:lang w:val="en-GB"/>
    </w:rPr>
  </w:style>
  <w:style w:type="paragraph" w:customStyle="1" w:styleId="KapitulliTitull">
    <w:name w:val="Kapitulli_Titull"/>
    <w:rsid w:val="00DD417F"/>
    <w:pPr>
      <w:keepNext/>
      <w:widowControl w:val="0"/>
      <w:jc w:val="center"/>
    </w:pPr>
    <w:rPr>
      <w:rFonts w:ascii="CG Times" w:hAnsi="CG Times"/>
      <w:caps/>
      <w:sz w:val="22"/>
      <w:szCs w:val="22"/>
      <w:lang w:val="en-GB"/>
    </w:rPr>
  </w:style>
  <w:style w:type="paragraph" w:customStyle="1" w:styleId="KreuNr">
    <w:name w:val="Kreu_Nr"/>
    <w:rsid w:val="00DD417F"/>
    <w:pPr>
      <w:keepNext/>
      <w:widowControl w:val="0"/>
      <w:jc w:val="center"/>
    </w:pPr>
    <w:rPr>
      <w:rFonts w:ascii="CG Times" w:hAnsi="CG Times"/>
      <w:caps/>
      <w:sz w:val="22"/>
      <w:szCs w:val="22"/>
    </w:rPr>
  </w:style>
  <w:style w:type="paragraph" w:customStyle="1" w:styleId="KreuTitull">
    <w:name w:val="Kreu_Titull"/>
    <w:next w:val="KapitulliTitull"/>
    <w:rsid w:val="00DD417F"/>
    <w:pPr>
      <w:keepNext/>
      <w:widowControl w:val="0"/>
      <w:jc w:val="center"/>
    </w:pPr>
    <w:rPr>
      <w:rFonts w:ascii="CG Times" w:hAnsi="CG Times"/>
      <w:caps/>
      <w:sz w:val="22"/>
      <w:szCs w:val="22"/>
    </w:rPr>
  </w:style>
  <w:style w:type="paragraph" w:customStyle="1" w:styleId="Ndryshimet">
    <w:name w:val="Ndryshimet"/>
    <w:next w:val="Normal"/>
    <w:rsid w:val="00DD417F"/>
    <w:pPr>
      <w:keepNext/>
      <w:widowControl w:val="0"/>
      <w:jc w:val="center"/>
    </w:pPr>
    <w:rPr>
      <w:rFonts w:ascii="CG Times" w:hAnsi="CG Times"/>
      <w:i/>
      <w:sz w:val="22"/>
    </w:rPr>
  </w:style>
  <w:style w:type="paragraph" w:customStyle="1" w:styleId="NeniNr">
    <w:name w:val="Neni_Nr"/>
    <w:next w:val="Normal"/>
    <w:rsid w:val="00DD417F"/>
    <w:pPr>
      <w:keepNext/>
      <w:widowControl w:val="0"/>
      <w:jc w:val="center"/>
    </w:pPr>
    <w:rPr>
      <w:rFonts w:ascii="CG Times" w:hAnsi="CG Times"/>
      <w:sz w:val="22"/>
      <w:lang w:val="en-GB"/>
    </w:rPr>
  </w:style>
  <w:style w:type="paragraph" w:customStyle="1" w:styleId="NeniTitull">
    <w:name w:val="Neni_Titull"/>
    <w:next w:val="Normal"/>
    <w:rsid w:val="00DD417F"/>
    <w:pPr>
      <w:keepNext/>
      <w:widowControl w:val="0"/>
      <w:jc w:val="center"/>
      <w:outlineLvl w:val="2"/>
    </w:pPr>
    <w:rPr>
      <w:rFonts w:ascii="CG Times" w:hAnsi="CG Times"/>
      <w:b/>
      <w:sz w:val="22"/>
      <w:lang w:val="en-GB"/>
    </w:rPr>
  </w:style>
  <w:style w:type="paragraph" w:customStyle="1" w:styleId="NenkreuNr">
    <w:name w:val="Nenkreu_Nr"/>
    <w:rsid w:val="00DD417F"/>
    <w:pPr>
      <w:keepNext/>
      <w:widowControl w:val="0"/>
      <w:jc w:val="center"/>
    </w:pPr>
    <w:rPr>
      <w:rFonts w:ascii="CG Times" w:hAnsi="CG Times"/>
      <w:caps/>
      <w:sz w:val="22"/>
      <w:szCs w:val="22"/>
      <w:lang w:val="en-GB"/>
    </w:rPr>
  </w:style>
  <w:style w:type="paragraph" w:customStyle="1" w:styleId="NenkreuTitull">
    <w:name w:val="Nenkreu_Titull"/>
    <w:rsid w:val="00DD417F"/>
    <w:pPr>
      <w:jc w:val="center"/>
    </w:pPr>
    <w:rPr>
      <w:rFonts w:ascii="CG Times" w:hAnsi="CG Times"/>
      <w:caps/>
      <w:sz w:val="22"/>
      <w:szCs w:val="22"/>
      <w:lang w:val="en-GB"/>
    </w:rPr>
  </w:style>
  <w:style w:type="paragraph" w:customStyle="1" w:styleId="Nenpika">
    <w:name w:val="Nenpika"/>
    <w:next w:val="Normal"/>
    <w:autoRedefine/>
    <w:rsid w:val="00DD417F"/>
    <w:pPr>
      <w:ind w:firstLine="720"/>
    </w:pPr>
    <w:rPr>
      <w:rFonts w:ascii="CG Times" w:hAnsi="CG Times"/>
      <w:sz w:val="22"/>
    </w:rPr>
  </w:style>
  <w:style w:type="paragraph" w:customStyle="1" w:styleId="NormaleBookmanOldStyle">
    <w:name w:val="Normale + Bookman Old Style"/>
    <w:aliases w:val="Giustificato,Dopo:  6 pt"/>
    <w:basedOn w:val="Normal"/>
    <w:rsid w:val="00DD417F"/>
    <w:pPr>
      <w:widowControl w:val="0"/>
      <w:spacing w:after="120"/>
      <w:jc w:val="both"/>
    </w:pPr>
    <w:rPr>
      <w:rFonts w:ascii="Bookman Old Style" w:hAnsi="Bookman Old Style"/>
      <w:sz w:val="22"/>
      <w:szCs w:val="20"/>
      <w:lang w:val="sq-AL"/>
    </w:rPr>
  </w:style>
  <w:style w:type="paragraph" w:customStyle="1" w:styleId="numberedindent">
    <w:name w:val="numberedindent"/>
    <w:rsid w:val="00DD417F"/>
    <w:pPr>
      <w:tabs>
        <w:tab w:val="num" w:pos="1800"/>
      </w:tabs>
      <w:spacing w:after="120"/>
      <w:jc w:val="both"/>
    </w:pPr>
    <w:rPr>
      <w:rFonts w:ascii="Arial" w:hAnsi="Arial"/>
      <w:lang w:val="en-GB"/>
    </w:rPr>
  </w:style>
  <w:style w:type="paragraph" w:customStyle="1" w:styleId="NumriData">
    <w:name w:val="Numri_Data"/>
    <w:next w:val="Normal"/>
    <w:rsid w:val="00DD417F"/>
    <w:pPr>
      <w:keepNext/>
      <w:widowControl w:val="0"/>
      <w:jc w:val="center"/>
      <w:outlineLvl w:val="0"/>
    </w:pPr>
    <w:rPr>
      <w:rFonts w:ascii="CG Times" w:hAnsi="CG Times"/>
      <w:b/>
      <w:sz w:val="22"/>
      <w:lang w:val="en-GB"/>
    </w:rPr>
  </w:style>
  <w:style w:type="paragraph" w:customStyle="1" w:styleId="Paragrafi">
    <w:name w:val="Paragrafi"/>
    <w:rsid w:val="00DD417F"/>
    <w:pPr>
      <w:widowControl w:val="0"/>
      <w:ind w:firstLine="720"/>
      <w:jc w:val="both"/>
    </w:pPr>
    <w:rPr>
      <w:rFonts w:ascii="CG Times" w:hAnsi="CG Times"/>
      <w:sz w:val="22"/>
    </w:rPr>
  </w:style>
  <w:style w:type="paragraph" w:customStyle="1" w:styleId="Pas">
    <w:name w:val="Pas"/>
    <w:basedOn w:val="Normal"/>
    <w:rsid w:val="00DD417F"/>
  </w:style>
  <w:style w:type="paragraph" w:customStyle="1" w:styleId="Pika">
    <w:name w:val="Pika"/>
    <w:next w:val="Normal"/>
    <w:autoRedefine/>
    <w:rsid w:val="00DD417F"/>
    <w:pPr>
      <w:ind w:firstLine="720"/>
    </w:pPr>
    <w:rPr>
      <w:rFonts w:ascii="CG Times" w:hAnsi="CG Times"/>
      <w:sz w:val="22"/>
    </w:rPr>
  </w:style>
  <w:style w:type="paragraph" w:customStyle="1" w:styleId="PikeKreu">
    <w:name w:val="Pike_Kreu"/>
    <w:basedOn w:val="Heading1"/>
    <w:rsid w:val="00DD417F"/>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DD417F"/>
    <w:pPr>
      <w:keepNext/>
      <w:widowControl w:val="0"/>
      <w:jc w:val="center"/>
    </w:pPr>
    <w:rPr>
      <w:rFonts w:ascii="CG Times" w:hAnsi="CG Times"/>
      <w:caps/>
      <w:sz w:val="22"/>
      <w:szCs w:val="22"/>
      <w:lang w:val="en-GB"/>
    </w:rPr>
  </w:style>
  <w:style w:type="paragraph" w:customStyle="1" w:styleId="PjesaTitull">
    <w:name w:val="Pjesa_Titull"/>
    <w:rsid w:val="00DD417F"/>
    <w:pPr>
      <w:keepNext/>
      <w:widowControl w:val="0"/>
      <w:jc w:val="center"/>
    </w:pPr>
    <w:rPr>
      <w:rFonts w:ascii="CG Times" w:hAnsi="CG Times"/>
      <w:caps/>
      <w:sz w:val="22"/>
      <w:szCs w:val="22"/>
      <w:lang w:val="en-GB"/>
    </w:rPr>
  </w:style>
  <w:style w:type="paragraph" w:customStyle="1" w:styleId="Shpallja">
    <w:name w:val="Shpallja"/>
    <w:rsid w:val="00DD417F"/>
    <w:pPr>
      <w:widowControl w:val="0"/>
      <w:jc w:val="both"/>
    </w:pPr>
    <w:rPr>
      <w:rFonts w:ascii="CG Times" w:hAnsi="CG Times"/>
      <w:b/>
      <w:color w:val="000000"/>
      <w:sz w:val="22"/>
      <w:szCs w:val="22"/>
      <w:lang w:val="sq-AL"/>
    </w:rPr>
  </w:style>
  <w:style w:type="paragraph" w:customStyle="1" w:styleId="Tabele">
    <w:name w:val="Tabele"/>
    <w:rsid w:val="00DD417F"/>
    <w:rPr>
      <w:rFonts w:ascii="CG Times" w:hAnsi="CG Times"/>
      <w:sz w:val="22"/>
      <w:lang w:val="en-GB"/>
    </w:rPr>
  </w:style>
  <w:style w:type="paragraph" w:customStyle="1" w:styleId="text">
    <w:name w:val="text"/>
    <w:basedOn w:val="Normal"/>
    <w:rsid w:val="00DD417F"/>
    <w:pPr>
      <w:widowControl w:val="0"/>
      <w:ind w:left="709"/>
      <w:jc w:val="both"/>
    </w:pPr>
    <w:rPr>
      <w:rFonts w:ascii="Arial" w:hAnsi="Arial"/>
      <w:sz w:val="20"/>
      <w:szCs w:val="20"/>
      <w:lang w:val="fr-FR"/>
    </w:rPr>
  </w:style>
  <w:style w:type="paragraph" w:customStyle="1" w:styleId="Titulli">
    <w:name w:val="Titulli"/>
    <w:next w:val="Normal"/>
    <w:link w:val="TitulliChar"/>
    <w:rsid w:val="00DD417F"/>
    <w:pPr>
      <w:keepNext/>
      <w:widowControl w:val="0"/>
      <w:jc w:val="center"/>
      <w:outlineLvl w:val="1"/>
    </w:pPr>
    <w:rPr>
      <w:rFonts w:ascii="CG Times" w:hAnsi="CG Times"/>
      <w:b/>
      <w:caps/>
      <w:sz w:val="22"/>
      <w:szCs w:val="22"/>
      <w:lang w:val="en-GB"/>
    </w:rPr>
  </w:style>
  <w:style w:type="character" w:customStyle="1" w:styleId="TitulliCharChar">
    <w:name w:val="Titulli Char Char"/>
    <w:basedOn w:val="DefaultParagraphFont"/>
    <w:rsid w:val="00DD417F"/>
    <w:rPr>
      <w:rFonts w:ascii="CG Times" w:eastAsia="MS Mincho" w:hAnsi="CG Times"/>
      <w:b/>
      <w:caps/>
      <w:sz w:val="22"/>
      <w:szCs w:val="22"/>
      <w:lang w:val="en-GB" w:eastAsia="en-US" w:bidi="ar-SA"/>
    </w:rPr>
  </w:style>
  <w:style w:type="paragraph" w:customStyle="1" w:styleId="TitulliNr">
    <w:name w:val="Titulli_Nr"/>
    <w:rsid w:val="00DD417F"/>
    <w:pPr>
      <w:keepNext/>
      <w:widowControl w:val="0"/>
      <w:jc w:val="center"/>
    </w:pPr>
    <w:rPr>
      <w:rFonts w:ascii="CG Times" w:hAnsi="CG Times"/>
      <w:caps/>
      <w:sz w:val="22"/>
      <w:szCs w:val="22"/>
      <w:lang w:val="en-GB"/>
    </w:rPr>
  </w:style>
  <w:style w:type="paragraph" w:customStyle="1" w:styleId="TitulliTitull">
    <w:name w:val="Titulli_Titull"/>
    <w:rsid w:val="00DD417F"/>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DD417F"/>
    <w:pPr>
      <w:keepNext/>
      <w:widowControl w:val="0"/>
      <w:jc w:val="center"/>
    </w:pPr>
    <w:rPr>
      <w:rFonts w:ascii="CG Times" w:hAnsi="CG Times"/>
      <w:caps/>
      <w:sz w:val="22"/>
      <w:szCs w:val="22"/>
      <w:lang w:val="en-GB"/>
    </w:rPr>
  </w:style>
  <w:style w:type="character" w:customStyle="1" w:styleId="AutoritetiEmerChar">
    <w:name w:val="Autoriteti_Emer Char"/>
    <w:basedOn w:val="DefaultParagraphFont"/>
    <w:link w:val="AutoritetiEmer"/>
    <w:rsid w:val="00E1085E"/>
    <w:rPr>
      <w:rFonts w:ascii="CG Times" w:hAnsi="CG Times"/>
      <w:b/>
      <w:sz w:val="22"/>
      <w:szCs w:val="22"/>
      <w:lang w:val="en-GB" w:eastAsia="en-US" w:bidi="ar-SA"/>
    </w:rPr>
  </w:style>
  <w:style w:type="character" w:customStyle="1" w:styleId="TitulliChar">
    <w:name w:val="Titulli Char"/>
    <w:basedOn w:val="DefaultParagraphFont"/>
    <w:link w:val="Titulli"/>
    <w:rsid w:val="00E1085E"/>
    <w:rPr>
      <w:rFonts w:ascii="CG Times" w:hAnsi="CG Times"/>
      <w:b/>
      <w:caps/>
      <w:sz w:val="22"/>
      <w:szCs w:val="22"/>
      <w:lang w:val="en-GB" w:eastAsia="en-US" w:bidi="ar-SA"/>
    </w:rPr>
  </w:style>
  <w:style w:type="character" w:customStyle="1" w:styleId="VENDOSIChar">
    <w:name w:val="VENDOSI Char"/>
    <w:basedOn w:val="DefaultParagraphFont"/>
    <w:link w:val="VENDOSI"/>
    <w:rsid w:val="00E1085E"/>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3175</Words>
  <Characters>18103</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21236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Marsela Xhepa</cp:lastModifiedBy>
  <cp:revision>2</cp:revision>
  <dcterms:created xsi:type="dcterms:W3CDTF">2025-10-30T13:37:00Z</dcterms:created>
  <dcterms:modified xsi:type="dcterms:W3CDTF">2025-10-30T13:37:00Z</dcterms:modified>
</cp:coreProperties>
</file>