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85E" w:rsidRPr="00464F1E" w:rsidRDefault="00E1085E" w:rsidP="00E1085E">
      <w:pPr>
        <w:pStyle w:val="Akti"/>
        <w:rPr>
          <w:rFonts w:ascii="Garamond" w:hAnsi="Garamond"/>
          <w:sz w:val="24"/>
          <w:szCs w:val="24"/>
        </w:rPr>
      </w:pPr>
    </w:p>
    <w:p w:rsidR="00E1085E" w:rsidRPr="00464F1E" w:rsidRDefault="00E1085E" w:rsidP="00E1085E">
      <w:pPr>
        <w:pStyle w:val="Akti"/>
        <w:rPr>
          <w:rFonts w:ascii="Garamond" w:hAnsi="Garamond"/>
          <w:sz w:val="24"/>
          <w:szCs w:val="24"/>
        </w:rPr>
      </w:pPr>
      <w:proofErr w:type="spellStart"/>
      <w:r w:rsidRPr="00464F1E">
        <w:rPr>
          <w:rFonts w:ascii="Garamond" w:hAnsi="Garamond"/>
          <w:sz w:val="24"/>
          <w:szCs w:val="24"/>
        </w:rPr>
        <w:t>Vendim</w:t>
      </w:r>
      <w:proofErr w:type="spellEnd"/>
    </w:p>
    <w:p w:rsidR="00E1085E" w:rsidRPr="00464F1E" w:rsidRDefault="00E1085E" w:rsidP="00E1085E">
      <w:pPr>
        <w:pStyle w:val="NumriData"/>
        <w:rPr>
          <w:rFonts w:ascii="Garamond" w:hAnsi="Garamond"/>
          <w:sz w:val="24"/>
          <w:szCs w:val="24"/>
        </w:rPr>
      </w:pPr>
      <w:proofErr w:type="spellStart"/>
      <w:r w:rsidRPr="00464F1E">
        <w:rPr>
          <w:rFonts w:ascii="Garamond" w:hAnsi="Garamond"/>
          <w:sz w:val="24"/>
          <w:szCs w:val="24"/>
        </w:rPr>
        <w:t>Nr</w:t>
      </w:r>
      <w:proofErr w:type="spellEnd"/>
      <w:r w:rsidRPr="00464F1E">
        <w:rPr>
          <w:rFonts w:ascii="Garamond" w:hAnsi="Garamond"/>
          <w:sz w:val="24"/>
          <w:szCs w:val="24"/>
        </w:rPr>
        <w:t>.</w:t>
      </w:r>
      <w:r w:rsidR="00464F1E">
        <w:rPr>
          <w:rFonts w:ascii="Garamond" w:hAnsi="Garamond"/>
          <w:sz w:val="24"/>
          <w:szCs w:val="24"/>
        </w:rPr>
        <w:t xml:space="preserve"> </w:t>
      </w:r>
      <w:r w:rsidRPr="00464F1E">
        <w:rPr>
          <w:rFonts w:ascii="Garamond" w:hAnsi="Garamond"/>
          <w:sz w:val="24"/>
          <w:szCs w:val="24"/>
        </w:rPr>
        <w:t xml:space="preserve">659, </w:t>
      </w:r>
      <w:proofErr w:type="spellStart"/>
      <w:r w:rsidRPr="00464F1E">
        <w:rPr>
          <w:rFonts w:ascii="Garamond" w:hAnsi="Garamond"/>
          <w:sz w:val="24"/>
          <w:szCs w:val="24"/>
        </w:rPr>
        <w:t>datë</w:t>
      </w:r>
      <w:proofErr w:type="spellEnd"/>
      <w:r w:rsidRPr="00464F1E">
        <w:rPr>
          <w:rFonts w:ascii="Garamond" w:hAnsi="Garamond"/>
          <w:sz w:val="24"/>
          <w:szCs w:val="24"/>
        </w:rPr>
        <w:t xml:space="preserve"> 3.10.2007</w:t>
      </w:r>
    </w:p>
    <w:p w:rsidR="00E1085E" w:rsidRPr="00464F1E" w:rsidRDefault="00E1085E" w:rsidP="00E1085E">
      <w:pPr>
        <w:pStyle w:val="Paragrafi"/>
        <w:rPr>
          <w:rFonts w:ascii="Garamond" w:hAnsi="Garamond"/>
          <w:sz w:val="24"/>
          <w:szCs w:val="24"/>
          <w:lang w:val="en-GB"/>
        </w:rPr>
      </w:pPr>
    </w:p>
    <w:p w:rsidR="00E1085E" w:rsidRPr="00464F1E" w:rsidRDefault="00E1085E" w:rsidP="00E1085E">
      <w:pPr>
        <w:pStyle w:val="Titulli"/>
        <w:rPr>
          <w:rFonts w:ascii="Garamond" w:hAnsi="Garamond"/>
          <w:sz w:val="24"/>
          <w:szCs w:val="24"/>
        </w:rPr>
      </w:pPr>
      <w:proofErr w:type="spellStart"/>
      <w:r w:rsidRPr="00464F1E">
        <w:rPr>
          <w:rFonts w:ascii="Garamond" w:hAnsi="Garamond"/>
          <w:sz w:val="24"/>
          <w:szCs w:val="24"/>
        </w:rPr>
        <w:t>Për</w:t>
      </w:r>
      <w:proofErr w:type="spellEnd"/>
      <w:r w:rsidRPr="00464F1E">
        <w:rPr>
          <w:rFonts w:ascii="Garamond" w:hAnsi="Garamond"/>
          <w:sz w:val="24"/>
          <w:szCs w:val="24"/>
        </w:rPr>
        <w:t xml:space="preserve"> </w:t>
      </w:r>
      <w:proofErr w:type="spellStart"/>
      <w:r w:rsidRPr="00464F1E">
        <w:rPr>
          <w:rFonts w:ascii="Garamond" w:hAnsi="Garamond"/>
          <w:sz w:val="24"/>
          <w:szCs w:val="24"/>
        </w:rPr>
        <w:t>miratimin</w:t>
      </w:r>
      <w:proofErr w:type="spellEnd"/>
      <w:r w:rsidRPr="00464F1E">
        <w:rPr>
          <w:rFonts w:ascii="Garamond" w:hAnsi="Garamond"/>
          <w:sz w:val="24"/>
          <w:szCs w:val="24"/>
        </w:rPr>
        <w:t xml:space="preserve"> e </w:t>
      </w:r>
      <w:proofErr w:type="spellStart"/>
      <w:r w:rsidRPr="00464F1E">
        <w:rPr>
          <w:rFonts w:ascii="Garamond" w:hAnsi="Garamond"/>
          <w:sz w:val="24"/>
          <w:szCs w:val="24"/>
        </w:rPr>
        <w:t>rregullave</w:t>
      </w:r>
      <w:proofErr w:type="spellEnd"/>
      <w:r w:rsidRPr="00464F1E">
        <w:rPr>
          <w:rFonts w:ascii="Garamond" w:hAnsi="Garamond"/>
          <w:sz w:val="24"/>
          <w:szCs w:val="24"/>
        </w:rPr>
        <w:t xml:space="preserve"> </w:t>
      </w:r>
      <w:proofErr w:type="spellStart"/>
      <w:r w:rsidRPr="00464F1E">
        <w:rPr>
          <w:rFonts w:ascii="Garamond" w:hAnsi="Garamond"/>
          <w:sz w:val="24"/>
          <w:szCs w:val="24"/>
        </w:rPr>
        <w:t>të</w:t>
      </w:r>
      <w:proofErr w:type="spellEnd"/>
      <w:r w:rsidRPr="00464F1E">
        <w:rPr>
          <w:rFonts w:ascii="Garamond" w:hAnsi="Garamond"/>
          <w:sz w:val="24"/>
          <w:szCs w:val="24"/>
        </w:rPr>
        <w:t xml:space="preserve"> </w:t>
      </w:r>
      <w:proofErr w:type="spellStart"/>
      <w:r w:rsidRPr="00464F1E">
        <w:rPr>
          <w:rFonts w:ascii="Garamond" w:hAnsi="Garamond"/>
          <w:sz w:val="24"/>
          <w:szCs w:val="24"/>
        </w:rPr>
        <w:t>prokurimit</w:t>
      </w:r>
      <w:proofErr w:type="spellEnd"/>
      <w:r w:rsidRPr="00464F1E">
        <w:rPr>
          <w:rFonts w:ascii="Garamond" w:hAnsi="Garamond"/>
          <w:sz w:val="24"/>
          <w:szCs w:val="24"/>
        </w:rPr>
        <w:t xml:space="preserve"> </w:t>
      </w:r>
      <w:proofErr w:type="spellStart"/>
      <w:r w:rsidRPr="00464F1E">
        <w:rPr>
          <w:rFonts w:ascii="Garamond" w:hAnsi="Garamond"/>
          <w:sz w:val="24"/>
          <w:szCs w:val="24"/>
        </w:rPr>
        <w:t>publik</w:t>
      </w:r>
      <w:proofErr w:type="spellEnd"/>
      <w:r w:rsidRPr="00464F1E">
        <w:rPr>
          <w:rFonts w:ascii="Garamond" w:hAnsi="Garamond"/>
          <w:sz w:val="24"/>
          <w:szCs w:val="24"/>
        </w:rPr>
        <w:t xml:space="preserve">, me </w:t>
      </w:r>
      <w:proofErr w:type="spellStart"/>
      <w:r w:rsidRPr="00464F1E">
        <w:rPr>
          <w:rFonts w:ascii="Garamond" w:hAnsi="Garamond"/>
          <w:sz w:val="24"/>
          <w:szCs w:val="24"/>
        </w:rPr>
        <w:t>mjete</w:t>
      </w:r>
      <w:proofErr w:type="spellEnd"/>
      <w:r w:rsidRPr="00464F1E">
        <w:rPr>
          <w:rFonts w:ascii="Garamond" w:hAnsi="Garamond"/>
          <w:sz w:val="24"/>
          <w:szCs w:val="24"/>
        </w:rPr>
        <w:t xml:space="preserve"> </w:t>
      </w:r>
      <w:proofErr w:type="spellStart"/>
      <w:r w:rsidRPr="00464F1E">
        <w:rPr>
          <w:rFonts w:ascii="Garamond" w:hAnsi="Garamond"/>
          <w:sz w:val="24"/>
          <w:szCs w:val="24"/>
        </w:rPr>
        <w:t>elektronike</w:t>
      </w:r>
      <w:proofErr w:type="spellEnd"/>
    </w:p>
    <w:p w:rsidR="00E1085E" w:rsidRDefault="00464F1E" w:rsidP="00EA4195">
      <w:pPr>
        <w:jc w:val="center"/>
        <w:rPr>
          <w:rFonts w:ascii="Garamond" w:hAnsi="Garamond" w:cs="Calibri"/>
          <w:i/>
          <w:color w:val="000000"/>
        </w:rPr>
      </w:pPr>
      <w:r w:rsidRPr="00EA4195">
        <w:rPr>
          <w:rFonts w:ascii="Garamond" w:hAnsi="Garamond"/>
          <w:i/>
          <w:lang w:val="en-GB"/>
        </w:rPr>
        <w:t>(</w:t>
      </w:r>
      <w:proofErr w:type="spellStart"/>
      <w:r w:rsidRPr="00EA4195">
        <w:rPr>
          <w:rFonts w:ascii="Garamond" w:hAnsi="Garamond"/>
          <w:i/>
          <w:lang w:val="en-GB"/>
        </w:rPr>
        <w:t>Ndryshuar</w:t>
      </w:r>
      <w:proofErr w:type="spellEnd"/>
      <w:r w:rsidRPr="00EA4195">
        <w:rPr>
          <w:rFonts w:ascii="Garamond" w:hAnsi="Garamond"/>
          <w:i/>
          <w:lang w:val="en-GB"/>
        </w:rPr>
        <w:t xml:space="preserve"> me </w:t>
      </w:r>
      <w:proofErr w:type="spellStart"/>
      <w:r w:rsidRPr="00EA4195">
        <w:rPr>
          <w:rFonts w:ascii="Garamond" w:hAnsi="Garamond"/>
          <w:i/>
          <w:lang w:val="en-GB"/>
        </w:rPr>
        <w:t>VKM</w:t>
      </w:r>
      <w:proofErr w:type="spellEnd"/>
      <w:r w:rsidRPr="00EA4195">
        <w:rPr>
          <w:rFonts w:ascii="Garamond" w:hAnsi="Garamond"/>
          <w:i/>
          <w:lang w:val="en-GB"/>
        </w:rPr>
        <w:t xml:space="preserve"> </w:t>
      </w:r>
      <w:proofErr w:type="spellStart"/>
      <w:r w:rsidRPr="00EA4195">
        <w:rPr>
          <w:rFonts w:ascii="Garamond" w:hAnsi="Garamond"/>
          <w:i/>
          <w:lang w:val="en-GB"/>
        </w:rPr>
        <w:t>nr</w:t>
      </w:r>
      <w:proofErr w:type="spellEnd"/>
      <w:r w:rsidRPr="00EA4195">
        <w:rPr>
          <w:rFonts w:ascii="Garamond" w:hAnsi="Garamond"/>
          <w:i/>
          <w:lang w:val="en-GB"/>
        </w:rPr>
        <w:t xml:space="preserve">. 918, </w:t>
      </w:r>
      <w:proofErr w:type="spellStart"/>
      <w:r w:rsidRPr="00EA4195">
        <w:rPr>
          <w:rFonts w:ascii="Garamond" w:hAnsi="Garamond"/>
          <w:i/>
          <w:lang w:val="en-GB"/>
        </w:rPr>
        <w:t>datë</w:t>
      </w:r>
      <w:proofErr w:type="spellEnd"/>
      <w:r w:rsidRPr="00EA4195">
        <w:rPr>
          <w:rFonts w:ascii="Garamond" w:hAnsi="Garamond"/>
          <w:i/>
          <w:lang w:val="en-GB"/>
        </w:rPr>
        <w:t xml:space="preserve"> 2.9.2009</w:t>
      </w:r>
      <w:r w:rsidR="00AF04B9" w:rsidRPr="00EA4195">
        <w:rPr>
          <w:rFonts w:ascii="Garamond" w:hAnsi="Garamond"/>
          <w:i/>
          <w:lang w:val="en-GB"/>
        </w:rPr>
        <w:t xml:space="preserve">; </w:t>
      </w:r>
      <w:proofErr w:type="spellStart"/>
      <w:r w:rsidR="00AF04B9" w:rsidRPr="00EA4195">
        <w:rPr>
          <w:rFonts w:ascii="Garamond" w:hAnsi="Garamond"/>
          <w:i/>
          <w:lang w:val="en-GB"/>
        </w:rPr>
        <w:t>nr</w:t>
      </w:r>
      <w:proofErr w:type="spellEnd"/>
      <w:r w:rsidR="00AF04B9" w:rsidRPr="00EA4195">
        <w:rPr>
          <w:rFonts w:ascii="Garamond" w:hAnsi="Garamond"/>
          <w:i/>
          <w:lang w:val="en-GB"/>
        </w:rPr>
        <w:t xml:space="preserve">. 1204, </w:t>
      </w:r>
      <w:proofErr w:type="spellStart"/>
      <w:r w:rsidR="00AF04B9" w:rsidRPr="00EA4195">
        <w:rPr>
          <w:rFonts w:ascii="Garamond" w:hAnsi="Garamond"/>
          <w:i/>
          <w:lang w:val="en-GB"/>
        </w:rPr>
        <w:t>datë</w:t>
      </w:r>
      <w:proofErr w:type="spellEnd"/>
      <w:r w:rsidR="00AF04B9" w:rsidRPr="00EA4195">
        <w:rPr>
          <w:rFonts w:ascii="Garamond" w:hAnsi="Garamond"/>
          <w:i/>
          <w:lang w:val="en-GB"/>
        </w:rPr>
        <w:t xml:space="preserve"> 11.12.2009</w:t>
      </w:r>
      <w:r w:rsidR="00EA4195" w:rsidRPr="00EA4195">
        <w:rPr>
          <w:rFonts w:ascii="Garamond" w:hAnsi="Garamond"/>
          <w:i/>
          <w:lang w:val="en-GB"/>
        </w:rPr>
        <w:t xml:space="preserve">; </w:t>
      </w:r>
      <w:proofErr w:type="spellStart"/>
      <w:r w:rsidR="00EA4195" w:rsidRPr="00EA4195">
        <w:rPr>
          <w:rFonts w:ascii="Garamond" w:hAnsi="Garamond"/>
          <w:i/>
          <w:lang w:val="en-GB"/>
        </w:rPr>
        <w:t>nr</w:t>
      </w:r>
      <w:proofErr w:type="spellEnd"/>
      <w:r w:rsidR="00EA4195" w:rsidRPr="00EA4195">
        <w:rPr>
          <w:rFonts w:ascii="Garamond" w:hAnsi="Garamond"/>
          <w:i/>
          <w:lang w:val="en-GB"/>
        </w:rPr>
        <w:t xml:space="preserve">. 184, </w:t>
      </w:r>
      <w:proofErr w:type="spellStart"/>
      <w:r w:rsidR="00EA4195" w:rsidRPr="00EA4195">
        <w:rPr>
          <w:rFonts w:ascii="Garamond" w:hAnsi="Garamond"/>
          <w:i/>
          <w:lang w:val="en-GB"/>
        </w:rPr>
        <w:t>datë</w:t>
      </w:r>
      <w:proofErr w:type="spellEnd"/>
      <w:r w:rsidR="00EA4195" w:rsidRPr="00EA4195">
        <w:rPr>
          <w:rFonts w:ascii="Garamond" w:hAnsi="Garamond"/>
          <w:i/>
          <w:lang w:val="en-GB"/>
        </w:rPr>
        <w:t xml:space="preserve"> </w:t>
      </w:r>
      <w:r w:rsidR="00EA4195" w:rsidRPr="00EA4195">
        <w:rPr>
          <w:rFonts w:ascii="Garamond" w:hAnsi="Garamond" w:cs="Calibri"/>
          <w:i/>
          <w:color w:val="000000"/>
        </w:rPr>
        <w:t>17.3.2010</w:t>
      </w:r>
      <w:r w:rsidRPr="00EA4195">
        <w:rPr>
          <w:rFonts w:ascii="Garamond" w:hAnsi="Garamond"/>
          <w:i/>
          <w:lang w:val="en-GB"/>
        </w:rPr>
        <w:t>)</w:t>
      </w:r>
      <w:r w:rsidR="00AF04B9" w:rsidRPr="00EA4195">
        <w:rPr>
          <w:rFonts w:ascii="Garamond" w:hAnsi="Garamond"/>
          <w:i/>
          <w:lang w:val="en-GB"/>
        </w:rPr>
        <w:t xml:space="preserve"> </w:t>
      </w:r>
    </w:p>
    <w:p w:rsidR="00EA4195" w:rsidRPr="00EA4195" w:rsidRDefault="00EA4195" w:rsidP="00EA4195">
      <w:pPr>
        <w:jc w:val="center"/>
        <w:rPr>
          <w:rFonts w:ascii="Garamond" w:hAnsi="Garamond" w:cs="Calibri"/>
          <w:i/>
          <w:color w:val="000000"/>
        </w:rPr>
      </w:pPr>
      <w:bookmarkStart w:id="0" w:name="_GoBack"/>
      <w:bookmarkEnd w:id="0"/>
    </w:p>
    <w:p w:rsidR="00464F1E" w:rsidRPr="00464F1E" w:rsidRDefault="00464F1E" w:rsidP="00464F1E">
      <w:pPr>
        <w:pStyle w:val="Paragrafi"/>
        <w:jc w:val="right"/>
        <w:rPr>
          <w:rFonts w:ascii="Garamond" w:hAnsi="Garamond"/>
          <w:i/>
          <w:sz w:val="24"/>
          <w:szCs w:val="24"/>
          <w:lang w:val="en-GB"/>
        </w:rPr>
      </w:pPr>
      <w:r w:rsidRPr="00464F1E">
        <w:rPr>
          <w:rFonts w:ascii="Garamond" w:hAnsi="Garamond"/>
          <w:i/>
          <w:sz w:val="24"/>
          <w:szCs w:val="24"/>
          <w:lang w:val="en-GB"/>
        </w:rPr>
        <w:t>(</w:t>
      </w:r>
      <w:proofErr w:type="spellStart"/>
      <w:r w:rsidRPr="00464F1E">
        <w:rPr>
          <w:rFonts w:ascii="Garamond" w:hAnsi="Garamond"/>
          <w:i/>
          <w:sz w:val="24"/>
          <w:szCs w:val="24"/>
          <w:lang w:val="en-GB"/>
        </w:rPr>
        <w:t>i</w:t>
      </w:r>
      <w:proofErr w:type="spellEnd"/>
      <w:r w:rsidRPr="00464F1E">
        <w:rPr>
          <w:rFonts w:ascii="Garamond" w:hAnsi="Garamond"/>
          <w:i/>
          <w:sz w:val="24"/>
          <w:szCs w:val="24"/>
          <w:lang w:val="en-GB"/>
        </w:rPr>
        <w:t xml:space="preserve"> </w:t>
      </w:r>
      <w:proofErr w:type="spellStart"/>
      <w:r w:rsidRPr="00464F1E">
        <w:rPr>
          <w:rFonts w:ascii="Garamond" w:hAnsi="Garamond"/>
          <w:i/>
          <w:sz w:val="24"/>
          <w:szCs w:val="24"/>
          <w:lang w:val="en-GB"/>
        </w:rPr>
        <w:t>përditësuar</w:t>
      </w:r>
      <w:proofErr w:type="spellEnd"/>
      <w:r w:rsidRPr="00464F1E">
        <w:rPr>
          <w:rFonts w:ascii="Garamond" w:hAnsi="Garamond"/>
          <w:i/>
          <w:sz w:val="24"/>
          <w:szCs w:val="24"/>
          <w:lang w:val="en-GB"/>
        </w:rPr>
        <w:t>)</w:t>
      </w:r>
    </w:p>
    <w:p w:rsidR="00464F1E" w:rsidRPr="00464F1E" w:rsidRDefault="00464F1E" w:rsidP="00464F1E">
      <w:pPr>
        <w:pStyle w:val="Paragrafi"/>
        <w:jc w:val="center"/>
        <w:rPr>
          <w:rFonts w:ascii="Garamond" w:hAnsi="Garamond"/>
          <w:i/>
          <w:sz w:val="24"/>
          <w:szCs w:val="24"/>
          <w:lang w:val="en-GB"/>
        </w:rPr>
      </w:pPr>
    </w:p>
    <w:p w:rsidR="00E1085E" w:rsidRPr="00464F1E" w:rsidRDefault="00E1085E" w:rsidP="00E1085E">
      <w:pPr>
        <w:pStyle w:val="BazLigjPropozues"/>
        <w:rPr>
          <w:rFonts w:ascii="Garamond" w:hAnsi="Garamond"/>
          <w:sz w:val="24"/>
          <w:szCs w:val="24"/>
        </w:rPr>
      </w:pPr>
      <w:proofErr w:type="spellStart"/>
      <w:r w:rsidRPr="00464F1E">
        <w:rPr>
          <w:rFonts w:ascii="Garamond" w:hAnsi="Garamond"/>
          <w:sz w:val="24"/>
          <w:szCs w:val="24"/>
        </w:rPr>
        <w:t>Në</w:t>
      </w:r>
      <w:proofErr w:type="spellEnd"/>
      <w:r w:rsidRPr="00464F1E">
        <w:rPr>
          <w:rFonts w:ascii="Garamond" w:hAnsi="Garamond"/>
          <w:sz w:val="24"/>
          <w:szCs w:val="24"/>
        </w:rPr>
        <w:t xml:space="preserve"> </w:t>
      </w:r>
      <w:proofErr w:type="spellStart"/>
      <w:r w:rsidRPr="00464F1E">
        <w:rPr>
          <w:rFonts w:ascii="Garamond" w:hAnsi="Garamond"/>
          <w:sz w:val="24"/>
          <w:szCs w:val="24"/>
        </w:rPr>
        <w:t>mbështetje</w:t>
      </w:r>
      <w:proofErr w:type="spellEnd"/>
      <w:r w:rsidRPr="00464F1E">
        <w:rPr>
          <w:rFonts w:ascii="Garamond" w:hAnsi="Garamond"/>
          <w:sz w:val="24"/>
          <w:szCs w:val="24"/>
        </w:rPr>
        <w:t xml:space="preserve"> </w:t>
      </w:r>
      <w:proofErr w:type="spellStart"/>
      <w:r w:rsidRPr="00464F1E">
        <w:rPr>
          <w:rFonts w:ascii="Garamond" w:hAnsi="Garamond"/>
          <w:sz w:val="24"/>
          <w:szCs w:val="24"/>
        </w:rPr>
        <w:t>të</w:t>
      </w:r>
      <w:proofErr w:type="spellEnd"/>
      <w:r w:rsidRPr="00464F1E">
        <w:rPr>
          <w:rFonts w:ascii="Garamond" w:hAnsi="Garamond"/>
          <w:sz w:val="24"/>
          <w:szCs w:val="24"/>
        </w:rPr>
        <w:t xml:space="preserve"> </w:t>
      </w:r>
      <w:proofErr w:type="spellStart"/>
      <w:r w:rsidRPr="00464F1E">
        <w:rPr>
          <w:rFonts w:ascii="Garamond" w:hAnsi="Garamond"/>
          <w:sz w:val="24"/>
          <w:szCs w:val="24"/>
        </w:rPr>
        <w:t>nenit</w:t>
      </w:r>
      <w:proofErr w:type="spellEnd"/>
      <w:r w:rsidRPr="00464F1E">
        <w:rPr>
          <w:rFonts w:ascii="Garamond" w:hAnsi="Garamond"/>
          <w:sz w:val="24"/>
          <w:szCs w:val="24"/>
        </w:rPr>
        <w:t xml:space="preserve"> 100 </w:t>
      </w:r>
      <w:proofErr w:type="spellStart"/>
      <w:r w:rsidRPr="00464F1E">
        <w:rPr>
          <w:rFonts w:ascii="Garamond" w:hAnsi="Garamond"/>
          <w:sz w:val="24"/>
          <w:szCs w:val="24"/>
        </w:rPr>
        <w:t>të</w:t>
      </w:r>
      <w:proofErr w:type="spellEnd"/>
      <w:r w:rsidRPr="00464F1E">
        <w:rPr>
          <w:rFonts w:ascii="Garamond" w:hAnsi="Garamond"/>
          <w:sz w:val="24"/>
          <w:szCs w:val="24"/>
        </w:rPr>
        <w:t xml:space="preserve"> </w:t>
      </w:r>
      <w:proofErr w:type="spellStart"/>
      <w:r w:rsidRPr="00464F1E">
        <w:rPr>
          <w:rFonts w:ascii="Garamond" w:hAnsi="Garamond"/>
          <w:sz w:val="24"/>
          <w:szCs w:val="24"/>
        </w:rPr>
        <w:t>Kushtetutës</w:t>
      </w:r>
      <w:proofErr w:type="spellEnd"/>
      <w:r w:rsidRPr="00464F1E">
        <w:rPr>
          <w:rFonts w:ascii="Garamond" w:hAnsi="Garamond"/>
          <w:sz w:val="24"/>
          <w:szCs w:val="24"/>
        </w:rPr>
        <w:t xml:space="preserve"> </w:t>
      </w:r>
      <w:proofErr w:type="spellStart"/>
      <w:r w:rsidRPr="00464F1E">
        <w:rPr>
          <w:rFonts w:ascii="Garamond" w:hAnsi="Garamond"/>
          <w:sz w:val="24"/>
          <w:szCs w:val="24"/>
        </w:rPr>
        <w:t>dhe</w:t>
      </w:r>
      <w:proofErr w:type="spellEnd"/>
      <w:r w:rsidRPr="00464F1E">
        <w:rPr>
          <w:rFonts w:ascii="Garamond" w:hAnsi="Garamond"/>
          <w:sz w:val="24"/>
          <w:szCs w:val="24"/>
        </w:rPr>
        <w:t xml:space="preserve"> </w:t>
      </w:r>
      <w:proofErr w:type="spellStart"/>
      <w:r w:rsidRPr="00464F1E">
        <w:rPr>
          <w:rFonts w:ascii="Garamond" w:hAnsi="Garamond"/>
          <w:sz w:val="24"/>
          <w:szCs w:val="24"/>
        </w:rPr>
        <w:t>të</w:t>
      </w:r>
      <w:proofErr w:type="spellEnd"/>
      <w:r w:rsidRPr="00464F1E">
        <w:rPr>
          <w:rFonts w:ascii="Garamond" w:hAnsi="Garamond"/>
          <w:sz w:val="24"/>
          <w:szCs w:val="24"/>
        </w:rPr>
        <w:t xml:space="preserve"> </w:t>
      </w:r>
      <w:proofErr w:type="spellStart"/>
      <w:r w:rsidRPr="00464F1E">
        <w:rPr>
          <w:rFonts w:ascii="Garamond" w:hAnsi="Garamond"/>
          <w:sz w:val="24"/>
          <w:szCs w:val="24"/>
        </w:rPr>
        <w:t>neneve</w:t>
      </w:r>
      <w:proofErr w:type="spellEnd"/>
      <w:r w:rsidRPr="00464F1E">
        <w:rPr>
          <w:rFonts w:ascii="Garamond" w:hAnsi="Garamond"/>
          <w:sz w:val="24"/>
          <w:szCs w:val="24"/>
        </w:rPr>
        <w:t xml:space="preserve"> 22 e 75 </w:t>
      </w:r>
      <w:proofErr w:type="spellStart"/>
      <w:r w:rsidRPr="00464F1E">
        <w:rPr>
          <w:rFonts w:ascii="Garamond" w:hAnsi="Garamond"/>
          <w:sz w:val="24"/>
          <w:szCs w:val="24"/>
        </w:rPr>
        <w:t>të</w:t>
      </w:r>
      <w:proofErr w:type="spellEnd"/>
      <w:r w:rsidRPr="00464F1E">
        <w:rPr>
          <w:rFonts w:ascii="Garamond" w:hAnsi="Garamond"/>
          <w:sz w:val="24"/>
          <w:szCs w:val="24"/>
        </w:rPr>
        <w:t xml:space="preserve"> </w:t>
      </w:r>
      <w:proofErr w:type="spellStart"/>
      <w:r w:rsidRPr="00464F1E">
        <w:rPr>
          <w:rFonts w:ascii="Garamond" w:hAnsi="Garamond"/>
          <w:sz w:val="24"/>
          <w:szCs w:val="24"/>
        </w:rPr>
        <w:t>ligjit</w:t>
      </w:r>
      <w:proofErr w:type="spellEnd"/>
      <w:r w:rsidRPr="00464F1E">
        <w:rPr>
          <w:rFonts w:ascii="Garamond" w:hAnsi="Garamond"/>
          <w:sz w:val="24"/>
          <w:szCs w:val="24"/>
        </w:rPr>
        <w:t xml:space="preserve"> </w:t>
      </w:r>
      <w:proofErr w:type="spellStart"/>
      <w:r w:rsidRPr="00464F1E">
        <w:rPr>
          <w:rFonts w:ascii="Garamond" w:hAnsi="Garamond"/>
          <w:sz w:val="24"/>
          <w:szCs w:val="24"/>
        </w:rPr>
        <w:t>nr</w:t>
      </w:r>
      <w:proofErr w:type="spellEnd"/>
      <w:r w:rsidRPr="00464F1E">
        <w:rPr>
          <w:rFonts w:ascii="Garamond" w:hAnsi="Garamond"/>
          <w:sz w:val="24"/>
          <w:szCs w:val="24"/>
        </w:rPr>
        <w:t>.</w:t>
      </w:r>
      <w:r w:rsidR="00464F1E">
        <w:rPr>
          <w:rFonts w:ascii="Garamond" w:hAnsi="Garamond"/>
          <w:sz w:val="24"/>
          <w:szCs w:val="24"/>
        </w:rPr>
        <w:t xml:space="preserve"> </w:t>
      </w:r>
      <w:r w:rsidRPr="00464F1E">
        <w:rPr>
          <w:rFonts w:ascii="Garamond" w:hAnsi="Garamond"/>
          <w:sz w:val="24"/>
          <w:szCs w:val="24"/>
        </w:rPr>
        <w:t xml:space="preserve">9643, </w:t>
      </w:r>
      <w:proofErr w:type="spellStart"/>
      <w:r w:rsidRPr="00464F1E">
        <w:rPr>
          <w:rFonts w:ascii="Garamond" w:hAnsi="Garamond"/>
          <w:sz w:val="24"/>
          <w:szCs w:val="24"/>
        </w:rPr>
        <w:t>datë</w:t>
      </w:r>
      <w:proofErr w:type="spellEnd"/>
      <w:r w:rsidRPr="00464F1E">
        <w:rPr>
          <w:rFonts w:ascii="Garamond" w:hAnsi="Garamond"/>
          <w:sz w:val="24"/>
          <w:szCs w:val="24"/>
        </w:rPr>
        <w:t xml:space="preserve"> 20.11.2006 “</w:t>
      </w:r>
      <w:proofErr w:type="spellStart"/>
      <w:r w:rsidRPr="00464F1E">
        <w:rPr>
          <w:rFonts w:ascii="Garamond" w:hAnsi="Garamond"/>
          <w:sz w:val="24"/>
          <w:szCs w:val="24"/>
        </w:rPr>
        <w:t>Për</w:t>
      </w:r>
      <w:proofErr w:type="spellEnd"/>
      <w:r w:rsidRPr="00464F1E">
        <w:rPr>
          <w:rFonts w:ascii="Garamond" w:hAnsi="Garamond"/>
          <w:sz w:val="24"/>
          <w:szCs w:val="24"/>
        </w:rPr>
        <w:t xml:space="preserve"> </w:t>
      </w:r>
      <w:proofErr w:type="spellStart"/>
      <w:r w:rsidRPr="00464F1E">
        <w:rPr>
          <w:rFonts w:ascii="Garamond" w:hAnsi="Garamond"/>
          <w:sz w:val="24"/>
          <w:szCs w:val="24"/>
        </w:rPr>
        <w:t>prokurimin</w:t>
      </w:r>
      <w:proofErr w:type="spellEnd"/>
      <w:r w:rsidRPr="00464F1E">
        <w:rPr>
          <w:rFonts w:ascii="Garamond" w:hAnsi="Garamond"/>
          <w:sz w:val="24"/>
          <w:szCs w:val="24"/>
        </w:rPr>
        <w:t xml:space="preserve"> </w:t>
      </w:r>
      <w:proofErr w:type="spellStart"/>
      <w:r w:rsidRPr="00464F1E">
        <w:rPr>
          <w:rFonts w:ascii="Garamond" w:hAnsi="Garamond"/>
          <w:sz w:val="24"/>
          <w:szCs w:val="24"/>
        </w:rPr>
        <w:t>publik</w:t>
      </w:r>
      <w:proofErr w:type="spellEnd"/>
      <w:r w:rsidRPr="00464F1E">
        <w:rPr>
          <w:rFonts w:ascii="Garamond" w:hAnsi="Garamond"/>
          <w:sz w:val="24"/>
          <w:szCs w:val="24"/>
        </w:rPr>
        <w:t xml:space="preserve">”, </w:t>
      </w:r>
      <w:proofErr w:type="spellStart"/>
      <w:r w:rsidRPr="00464F1E">
        <w:rPr>
          <w:rFonts w:ascii="Garamond" w:hAnsi="Garamond"/>
          <w:sz w:val="24"/>
          <w:szCs w:val="24"/>
        </w:rPr>
        <w:t>të</w:t>
      </w:r>
      <w:proofErr w:type="spellEnd"/>
      <w:r w:rsidRPr="00464F1E">
        <w:rPr>
          <w:rFonts w:ascii="Garamond" w:hAnsi="Garamond"/>
          <w:sz w:val="24"/>
          <w:szCs w:val="24"/>
        </w:rPr>
        <w:t xml:space="preserve"> </w:t>
      </w:r>
      <w:proofErr w:type="spellStart"/>
      <w:r w:rsidRPr="00464F1E">
        <w:rPr>
          <w:rFonts w:ascii="Garamond" w:hAnsi="Garamond"/>
          <w:sz w:val="24"/>
          <w:szCs w:val="24"/>
        </w:rPr>
        <w:t>ndryshuar</w:t>
      </w:r>
      <w:proofErr w:type="spellEnd"/>
      <w:r w:rsidRPr="00464F1E">
        <w:rPr>
          <w:rFonts w:ascii="Garamond" w:hAnsi="Garamond"/>
          <w:sz w:val="24"/>
          <w:szCs w:val="24"/>
        </w:rPr>
        <w:t xml:space="preserve">, me </w:t>
      </w:r>
      <w:proofErr w:type="spellStart"/>
      <w:r w:rsidRPr="00464F1E">
        <w:rPr>
          <w:rFonts w:ascii="Garamond" w:hAnsi="Garamond"/>
          <w:sz w:val="24"/>
          <w:szCs w:val="24"/>
        </w:rPr>
        <w:t>propozimin</w:t>
      </w:r>
      <w:proofErr w:type="spellEnd"/>
      <w:r w:rsidRPr="00464F1E">
        <w:rPr>
          <w:rFonts w:ascii="Garamond" w:hAnsi="Garamond"/>
          <w:sz w:val="24"/>
          <w:szCs w:val="24"/>
        </w:rPr>
        <w:t xml:space="preserve"> e </w:t>
      </w:r>
      <w:proofErr w:type="spellStart"/>
      <w:r w:rsidRPr="00464F1E">
        <w:rPr>
          <w:rFonts w:ascii="Garamond" w:hAnsi="Garamond"/>
          <w:sz w:val="24"/>
          <w:szCs w:val="24"/>
        </w:rPr>
        <w:t>Zëvendëskryeministrit</w:t>
      </w:r>
      <w:proofErr w:type="spellEnd"/>
      <w:r w:rsidRPr="00464F1E">
        <w:rPr>
          <w:rFonts w:ascii="Garamond" w:hAnsi="Garamond"/>
          <w:sz w:val="24"/>
          <w:szCs w:val="24"/>
        </w:rPr>
        <w:t xml:space="preserve">, </w:t>
      </w:r>
      <w:proofErr w:type="spellStart"/>
      <w:r w:rsidRPr="00464F1E">
        <w:rPr>
          <w:rFonts w:ascii="Garamond" w:hAnsi="Garamond"/>
          <w:sz w:val="24"/>
          <w:szCs w:val="24"/>
        </w:rPr>
        <w:t>Këshilli</w:t>
      </w:r>
      <w:proofErr w:type="spellEnd"/>
      <w:r w:rsidRPr="00464F1E">
        <w:rPr>
          <w:rFonts w:ascii="Garamond" w:hAnsi="Garamond"/>
          <w:sz w:val="24"/>
          <w:szCs w:val="24"/>
        </w:rPr>
        <w:t xml:space="preserve"> </w:t>
      </w:r>
      <w:proofErr w:type="spellStart"/>
      <w:r w:rsidRPr="00464F1E">
        <w:rPr>
          <w:rFonts w:ascii="Garamond" w:hAnsi="Garamond"/>
          <w:sz w:val="24"/>
          <w:szCs w:val="24"/>
        </w:rPr>
        <w:t>i</w:t>
      </w:r>
      <w:proofErr w:type="spellEnd"/>
      <w:r w:rsidRPr="00464F1E">
        <w:rPr>
          <w:rFonts w:ascii="Garamond" w:hAnsi="Garamond"/>
          <w:sz w:val="24"/>
          <w:szCs w:val="24"/>
        </w:rPr>
        <w:t xml:space="preserve"> </w:t>
      </w:r>
      <w:proofErr w:type="spellStart"/>
      <w:r w:rsidRPr="00464F1E">
        <w:rPr>
          <w:rFonts w:ascii="Garamond" w:hAnsi="Garamond"/>
          <w:sz w:val="24"/>
          <w:szCs w:val="24"/>
        </w:rPr>
        <w:t>Ministrave</w:t>
      </w:r>
      <w:proofErr w:type="spellEnd"/>
    </w:p>
    <w:p w:rsidR="00E1085E" w:rsidRPr="00464F1E" w:rsidRDefault="00E1085E" w:rsidP="00E1085E">
      <w:pPr>
        <w:pStyle w:val="Paragrafi"/>
        <w:rPr>
          <w:rFonts w:ascii="Garamond" w:hAnsi="Garamond"/>
          <w:sz w:val="24"/>
          <w:szCs w:val="24"/>
          <w:lang w:val="en-GB"/>
        </w:rPr>
      </w:pPr>
    </w:p>
    <w:p w:rsidR="00E1085E" w:rsidRPr="00464F1E" w:rsidRDefault="00E1085E" w:rsidP="00E1085E">
      <w:pPr>
        <w:pStyle w:val="VENDOSI"/>
        <w:rPr>
          <w:rFonts w:ascii="Garamond" w:hAnsi="Garamond"/>
          <w:sz w:val="24"/>
          <w:szCs w:val="24"/>
        </w:rPr>
      </w:pPr>
      <w:proofErr w:type="spellStart"/>
      <w:r w:rsidRPr="00464F1E">
        <w:rPr>
          <w:rFonts w:ascii="Garamond" w:hAnsi="Garamond"/>
          <w:sz w:val="24"/>
          <w:szCs w:val="24"/>
        </w:rPr>
        <w:t>Vendosi</w:t>
      </w:r>
      <w:proofErr w:type="spellEnd"/>
      <w:r w:rsidRPr="00464F1E">
        <w:rPr>
          <w:rFonts w:ascii="Garamond" w:hAnsi="Garamond"/>
          <w:sz w:val="24"/>
          <w:szCs w:val="24"/>
        </w:rPr>
        <w:t>:</w:t>
      </w:r>
    </w:p>
    <w:p w:rsidR="00E1085E" w:rsidRPr="00464F1E" w:rsidRDefault="00E1085E" w:rsidP="00E1085E">
      <w:pPr>
        <w:pStyle w:val="Paragrafi"/>
        <w:rPr>
          <w:rFonts w:ascii="Garamond" w:hAnsi="Garamond"/>
          <w:sz w:val="24"/>
          <w:szCs w:val="24"/>
          <w:lang w:val="en-GB"/>
        </w:rPr>
      </w:pPr>
    </w:p>
    <w:p w:rsidR="00E1085E" w:rsidRPr="00464F1E" w:rsidRDefault="00E1085E" w:rsidP="00E1085E">
      <w:pPr>
        <w:pStyle w:val="Paragrafi"/>
        <w:rPr>
          <w:rFonts w:ascii="Garamond" w:hAnsi="Garamond"/>
          <w:sz w:val="24"/>
          <w:szCs w:val="24"/>
          <w:lang w:val="en-GB"/>
        </w:rPr>
      </w:pPr>
      <w:r w:rsidRPr="00464F1E">
        <w:rPr>
          <w:rFonts w:ascii="Garamond" w:hAnsi="Garamond"/>
          <w:sz w:val="24"/>
          <w:szCs w:val="24"/>
          <w:lang w:val="en-GB"/>
        </w:rPr>
        <w:t xml:space="preserve">1. </w:t>
      </w:r>
      <w:proofErr w:type="spellStart"/>
      <w:r w:rsidRPr="00464F1E">
        <w:rPr>
          <w:rFonts w:ascii="Garamond" w:hAnsi="Garamond"/>
          <w:sz w:val="24"/>
          <w:szCs w:val="24"/>
          <w:lang w:val="en-GB"/>
        </w:rPr>
        <w:t>Miratimin</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rregullave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prokurimit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publik</w:t>
      </w:r>
      <w:proofErr w:type="spellEnd"/>
      <w:r w:rsidRPr="00464F1E">
        <w:rPr>
          <w:rFonts w:ascii="Garamond" w:hAnsi="Garamond"/>
          <w:sz w:val="24"/>
          <w:szCs w:val="24"/>
          <w:lang w:val="en-GB"/>
        </w:rPr>
        <w:t xml:space="preserve">, me </w:t>
      </w:r>
      <w:proofErr w:type="spellStart"/>
      <w:r w:rsidRPr="00464F1E">
        <w:rPr>
          <w:rFonts w:ascii="Garamond" w:hAnsi="Garamond"/>
          <w:sz w:val="24"/>
          <w:szCs w:val="24"/>
          <w:lang w:val="en-GB"/>
        </w:rPr>
        <w:t>mjete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elektronike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sipas</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tekstit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që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bashkëlidhet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këtij</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vendimi</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r w:rsidRPr="00464F1E">
        <w:rPr>
          <w:rFonts w:ascii="Garamond" w:hAnsi="Garamond"/>
          <w:sz w:val="24"/>
          <w:szCs w:val="24"/>
          <w:lang w:val="en-GB"/>
        </w:rPr>
        <w:t xml:space="preserve">2. </w:t>
      </w:r>
      <w:proofErr w:type="spellStart"/>
      <w:r w:rsidRPr="00464F1E">
        <w:rPr>
          <w:rFonts w:ascii="Garamond" w:hAnsi="Garamond"/>
          <w:sz w:val="24"/>
          <w:szCs w:val="24"/>
          <w:lang w:val="en-GB"/>
        </w:rPr>
        <w:t>Ngarkohen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autoritetet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kontraktore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përcaktuara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nenin</w:t>
      </w:r>
      <w:proofErr w:type="spellEnd"/>
      <w:r w:rsidRPr="00464F1E">
        <w:rPr>
          <w:rFonts w:ascii="Garamond" w:hAnsi="Garamond"/>
          <w:sz w:val="24"/>
          <w:szCs w:val="24"/>
          <w:lang w:val="en-GB"/>
        </w:rPr>
        <w:t xml:space="preserve"> 2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ligjit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nr.9643</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datë</w:t>
      </w:r>
      <w:proofErr w:type="spellEnd"/>
      <w:r w:rsidRPr="00464F1E">
        <w:rPr>
          <w:rFonts w:ascii="Garamond" w:hAnsi="Garamond"/>
          <w:sz w:val="24"/>
          <w:szCs w:val="24"/>
          <w:lang w:val="en-GB"/>
        </w:rPr>
        <w:t xml:space="preserve"> 20.11.2006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prokurimin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publik</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ndryshuar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zbatimin</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rregullave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miratuara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këtë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vendim</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proofErr w:type="spellStart"/>
      <w:r w:rsidRPr="00464F1E">
        <w:rPr>
          <w:rFonts w:ascii="Garamond" w:hAnsi="Garamond"/>
          <w:sz w:val="24"/>
          <w:szCs w:val="24"/>
          <w:lang w:val="en-GB"/>
        </w:rPr>
        <w:t>Ky</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vendim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hyn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fuqi</w:t>
      </w:r>
      <w:proofErr w:type="spellEnd"/>
      <w:r w:rsidRPr="00464F1E">
        <w:rPr>
          <w:rFonts w:ascii="Garamond" w:hAnsi="Garamond"/>
          <w:sz w:val="24"/>
          <w:szCs w:val="24"/>
          <w:lang w:val="en-GB"/>
        </w:rPr>
        <w:t xml:space="preserve"> pas </w:t>
      </w:r>
      <w:proofErr w:type="spellStart"/>
      <w:r w:rsidRPr="00464F1E">
        <w:rPr>
          <w:rFonts w:ascii="Garamond" w:hAnsi="Garamond"/>
          <w:sz w:val="24"/>
          <w:szCs w:val="24"/>
          <w:lang w:val="en-GB"/>
        </w:rPr>
        <w:t>botimit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Fletoren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Zyrtare</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p>
    <w:p w:rsidR="00E1085E" w:rsidRPr="00464F1E" w:rsidRDefault="00E1085E" w:rsidP="00E1085E">
      <w:pPr>
        <w:pStyle w:val="Autoriteti"/>
        <w:rPr>
          <w:rFonts w:ascii="Garamond" w:hAnsi="Garamond"/>
          <w:sz w:val="24"/>
          <w:szCs w:val="24"/>
          <w:lang w:val="it-IT"/>
        </w:rPr>
      </w:pPr>
      <w:r w:rsidRPr="00464F1E">
        <w:rPr>
          <w:rFonts w:ascii="Garamond" w:hAnsi="Garamond"/>
          <w:sz w:val="24"/>
          <w:szCs w:val="24"/>
          <w:lang w:val="it-IT"/>
        </w:rPr>
        <w:t>Kryeministri</w:t>
      </w:r>
    </w:p>
    <w:p w:rsidR="00E1085E" w:rsidRPr="00464F1E" w:rsidRDefault="00E1085E" w:rsidP="00E1085E">
      <w:pPr>
        <w:pStyle w:val="AutoritetiEmer"/>
        <w:rPr>
          <w:rFonts w:ascii="Garamond" w:hAnsi="Garamond"/>
          <w:sz w:val="24"/>
          <w:szCs w:val="24"/>
          <w:lang w:val="it-IT"/>
        </w:rPr>
      </w:pPr>
      <w:r w:rsidRPr="00464F1E">
        <w:rPr>
          <w:rFonts w:ascii="Garamond" w:hAnsi="Garamond"/>
          <w:sz w:val="24"/>
          <w:szCs w:val="24"/>
          <w:lang w:val="it-IT"/>
        </w:rPr>
        <w:t>Sali Berisha</w:t>
      </w:r>
    </w:p>
    <w:p w:rsidR="00E1085E" w:rsidRPr="00464F1E" w:rsidRDefault="00E1085E" w:rsidP="00E1085E">
      <w:pPr>
        <w:pStyle w:val="Paragrafi"/>
        <w:rPr>
          <w:rFonts w:ascii="Garamond" w:hAnsi="Garamond"/>
          <w:sz w:val="24"/>
          <w:szCs w:val="24"/>
          <w:lang w:val="it-IT"/>
        </w:rPr>
      </w:pPr>
    </w:p>
    <w:p w:rsidR="00E1085E" w:rsidRPr="00464F1E" w:rsidRDefault="00E1085E" w:rsidP="00E1085E">
      <w:pPr>
        <w:pStyle w:val="TitulliTitull"/>
        <w:rPr>
          <w:rFonts w:ascii="Garamond" w:hAnsi="Garamond"/>
          <w:sz w:val="24"/>
          <w:szCs w:val="24"/>
          <w:lang w:val="it-IT"/>
        </w:rPr>
      </w:pPr>
      <w:r w:rsidRPr="00464F1E">
        <w:rPr>
          <w:rFonts w:ascii="Garamond" w:hAnsi="Garamond"/>
          <w:sz w:val="24"/>
          <w:szCs w:val="24"/>
          <w:lang w:val="it-IT"/>
        </w:rPr>
        <w:t>Rregullat e prokurimit publik, me mjete elektronike</w:t>
      </w:r>
    </w:p>
    <w:p w:rsidR="00E1085E" w:rsidRPr="00464F1E" w:rsidRDefault="00E1085E" w:rsidP="00E1085E">
      <w:pPr>
        <w:pStyle w:val="Paragrafi"/>
        <w:rPr>
          <w:rFonts w:ascii="Garamond" w:hAnsi="Garamond"/>
          <w:sz w:val="24"/>
          <w:szCs w:val="24"/>
          <w:lang w:val="it-IT"/>
        </w:rPr>
      </w:pP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 Dispozita të përgjithshme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 Fusha e zbatimit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Në zbatim të nenit 22 të ligjit nr.9643, datë 20.11.2006 “Për prokurimin publik”, të ndryshuar, përcaktohen:</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 kërkesat e nevojshme, funksionale dhe ligjore, nga autoritetet kontraktore, të përmendura në nenin 36 të ligjit, për kryerjen e procedurave të prokurimit, me mjete elektronike;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ii) kërkesat thelbësore teknike, funksionale dhe të sigurisë, që duhet të plotësojë sistemi apo mjetet elektronike, që do të përdoren për kryerjen e prokurimit.</w:t>
      </w:r>
    </w:p>
    <w:p w:rsidR="00523A03"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b) </w:t>
      </w:r>
      <w:r w:rsidR="00523A03" w:rsidRPr="00523A03">
        <w:rPr>
          <w:rFonts w:ascii="Garamond" w:hAnsi="Garamond"/>
          <w:i/>
          <w:sz w:val="24"/>
          <w:szCs w:val="24"/>
          <w:lang w:val="sq-AL"/>
        </w:rPr>
        <w:t>Këto rregulla nuk zbatohen për veprime të tjera administrative, jashtë sferës së prokurimit publik, ose kurdoherë që sipas ligjit dhe akteve nënligjore, kërkohet përdorimi i dokumenteve shkresore.</w:t>
      </w:r>
    </w:p>
    <w:p w:rsidR="00523A03" w:rsidRPr="00523A03" w:rsidRDefault="00523A03" w:rsidP="00E1085E">
      <w:pPr>
        <w:pStyle w:val="Paragrafi"/>
        <w:rPr>
          <w:rFonts w:ascii="Garamond" w:hAnsi="Garamond"/>
          <w:i/>
          <w:sz w:val="24"/>
          <w:szCs w:val="24"/>
          <w:lang w:val="it-IT"/>
        </w:rPr>
      </w:pPr>
      <w:r w:rsidRPr="00523A03">
        <w:rPr>
          <w:rFonts w:ascii="Garamond" w:hAnsi="Garamond"/>
          <w:i/>
          <w:sz w:val="24"/>
          <w:szCs w:val="24"/>
          <w:lang w:val="sq-AL"/>
        </w:rPr>
        <w:t>c) Këto rregulla zbatohen, për aq sa është e mundur, edhe në procedurat e shqyrtimit të ankesave nga Komisioni i Prokurimit Publik, përveçse kur sipas ligjit dhe akteve nënligjore parashikohet ndryshe.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2. Me termat e mëposhtme do të kuptohet: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“Ligji për prokurimin publik”, ligji nr.9643, datë 20.11.2006  “Për prokurimin publik”, të ndryshuar, i cili këtej e tutje do të përdoret LPP.</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“Rregullat e prokurimit publik”, rregullat e miratuara me vendimin nr.1, datë 10.1.2007 të Këshillit të Ministrave “Për miratimin e rregullave të prokurimit publik”, që këtej e tutje do të përmenden me RPP.</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c) “Mjete elektronike”, pajisjet elektronike, që do të përdoren për përpunimin dhe ruajtjen (përfshirë edhe përpunimin dixhital) e të dhënave, që transmetohen, jepen dhe merren përmes kabllove, radios, mjeteve optike ose çdo mjeti tjetër elektromagnetik.</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ç) “Sistem elektronik prokurimi”, sistemi i integruar i pajisjeve elektronike, i përdorur për përpunimin dhe ruajtjen (përfshirë edhe përpunimin dixhital) të të dhënave, që transmetohen në </w:t>
      </w:r>
      <w:r w:rsidRPr="00464F1E">
        <w:rPr>
          <w:rFonts w:ascii="Garamond" w:hAnsi="Garamond"/>
          <w:sz w:val="24"/>
          <w:szCs w:val="24"/>
          <w:lang w:val="it-IT"/>
        </w:rPr>
        <w:lastRenderedPageBreak/>
        <w:t>rrugë elektronike, për kryerjen e procedurave të prokurimit.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d) “Nënshkrimi elektronik”, të dhënat e mbledhura në formë elektronike, që gjenden ose kanë lidhje logjike me të dhëna të tjera, po në formë elektronike, e që synojnë përcaktimin e origjinalitetit të tyre, si dhe konfirmimin e identitetit të nënshkruesit.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dh) “Nënshkrues”, personi, i cili në emër të tij apo të një personi, fizik a juridik, nënshkruan elektronikisht.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e) “Certifikatë elektronike”, vërtetimi elektronik që lidh të dhënat e nënshkrimit elektronik dhe personit përkatës, duke konfirmuar identitetin e këtij personi.</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ë) “Krijimi i nënshkrimit”, </w:t>
      </w:r>
      <w:r w:rsidRPr="00464F1E">
        <w:rPr>
          <w:rFonts w:ascii="Garamond" w:hAnsi="Garamond"/>
          <w:i/>
          <w:sz w:val="24"/>
          <w:szCs w:val="24"/>
          <w:lang w:val="it-IT"/>
        </w:rPr>
        <w:t>sofware-i ose hardware-i</w:t>
      </w:r>
      <w:r w:rsidRPr="00464F1E">
        <w:rPr>
          <w:rFonts w:ascii="Garamond" w:hAnsi="Garamond"/>
          <w:sz w:val="24"/>
          <w:szCs w:val="24"/>
          <w:lang w:val="it-IT"/>
        </w:rPr>
        <w:t>, i konfiguruar, që përdoret për nënshkrimin elektronik.</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f) “Autoriteti lëshues”, personi juridik, që lëshon certifikatat elektronike ose siguron shërbime të tjera, që kanë lidhje me certifikatat a me nënshkrimet elektronike.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g) “Stampimi i kohës”, koha dhe data e përcaktuar në certifikatën e nënshkruar në formë elektronike, nga autoriteti certifikues, që e lëshon atë, për përmbajtje të veçantë të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gj) “Dërgues”, dërguesi i mesazheve elektronike që do të thotë personi/operatori ekonomik që bën dërgesën ose personi, në emër të të cilit është dërguar mesazhi elektronik.</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h) “Adresa”, adresa e mesazhit elektronik, që nënkupton vendndodhjen apo personin, të cilit i dërgohet mesazhi.</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 “Ndërveprimi”, aftësia e sistemeve të teknologjisë së shkëmbimit të informacionit dhe proceseve të mbështetura prej tyre, për të shkëmbyer informacion ose shërbime, në mënyrë të drejtpërdrejtë e të menjëhershme, dhe/ose për të funksionuar së bashku në mënyrë efikase.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3. Përdorimi i sistemit elektronik</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Autoritetet kontraktore mund të përdorin sistemin elektronik, të ngritur sipas këtyre rregullave, për të kryer të gjitha procedurat e prokurimit, të parashikuara në LPP. Këtu përfshihen si kryerja e procedurës vetëm përmes rrugëve elektronike edhe ajo e ndërthurjes së formës elektronike me atë shkresore, për disa lloje procedurash, që e kërkojnë këtë.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Sistemi mund të përdoret edhe për të krijuar njoftimet e kontratës dhe të dokumenteve të tenderit për procedurat, që do të zhvillohen në formë shkresore. Në këtë rast, kërkesat e parashikuara në shkronjat “e” e “ë” të pikës 3 të kreut I të RPP-së nuk janë të zbatueshme.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c) Çdo dokument, që shoqëron ofertën ekonomike, përfshirë edhe ato që lidhen me nenet 45 e 46 të LPP-së, konvertohet në formë elektronike dhe dërgohet po në rrugë elektronike, nëse është e mundur teknikisht, duke përmbushur kështu kërkesat për dokumentacionin shoqërues të ofertës, pa qenë nevoja për t’i dërguar ato në formë shkresore. Në sistemin elektronik dhe në dokumentet e tenderit duhet të jepen të gjitha udhëzimet e nevojshme për mënyrën dhe format e konvertimit të dokumenteve.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4. Kërkesat për mjetet e komunikimit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Mjetet për të komunikuar përmes rrugëve elektronike dhe karakteristikat e tyre teknike nuk duhet të jenë diskriminuese, si dhe të gjenden lehtësisht e të ndërveprojnë me produktet e teknologjisë së informacionit dhe të komunikimit, që janë në përdorim të gjerë (neni 36 i LPP-së).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Mjetet e komunikimit duhet të jenë të ndërveprueshme, duke siguruar ndërveprimin me pajisjet dhe aplikimet e përdorura gjerësisht dhe duke mundësuar funksionet kryesore të komunikimit dhe të shkëmbimit të të dhënave, me mjetet bazë, që përdoren nga operatorët ekonomikë ose nga publiku i gjerë.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5. Integriteti dhe siguria e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Komunikimi, shkëmbimi dhe ruajtja e të dhënave kryhen në mënyrë që të sigurojnë integritetin e tyre dhe konfidencialitetin e ofertave e të kërkesave për pjesëmarrje. Sistemi elektronik i shkëmbimit dhe i ruajtjes së informacionit siguron që autoritetet kontraktore të shqyrtojnë përmbajtjen e ofertave dhe të kërkesave për pjesëmarrje, vetëm pasi të ketë përfunduar afati kohor për dorëzimin e tyre, siç përcaktohet në LPP dhe në RPP.</w:t>
      </w:r>
    </w:p>
    <w:p w:rsidR="00E1085E" w:rsidRPr="00464F1E" w:rsidRDefault="00E1085E" w:rsidP="00464F1E">
      <w:pPr>
        <w:pStyle w:val="Paragrafi"/>
        <w:rPr>
          <w:rFonts w:ascii="Garamond" w:hAnsi="Garamond"/>
          <w:sz w:val="24"/>
          <w:szCs w:val="24"/>
          <w:lang w:val="it-IT"/>
        </w:rPr>
      </w:pPr>
      <w:r w:rsidRPr="00464F1E">
        <w:rPr>
          <w:rFonts w:ascii="Garamond" w:hAnsi="Garamond"/>
          <w:sz w:val="24"/>
          <w:szCs w:val="24"/>
          <w:lang w:val="it-IT"/>
        </w:rPr>
        <w:t>b) Kanalet e sigurta (</w:t>
      </w:r>
      <w:r w:rsidRPr="00464F1E">
        <w:rPr>
          <w:rFonts w:ascii="Garamond" w:hAnsi="Garamond"/>
          <w:i/>
          <w:sz w:val="24"/>
          <w:szCs w:val="24"/>
          <w:lang w:val="it-IT"/>
        </w:rPr>
        <w:t>https/SSL</w:t>
      </w:r>
      <w:r w:rsidRPr="00464F1E">
        <w:rPr>
          <w:rFonts w:ascii="Garamond" w:hAnsi="Garamond"/>
          <w:sz w:val="24"/>
          <w:szCs w:val="24"/>
          <w:lang w:val="it-IT"/>
        </w:rPr>
        <w:t xml:space="preserve">) dhe/ose enkriptimi mund të përdoren për të ruajtur integritetin dhe konfidencialitetin e ofertave dhe të kërkesave për pjesëmarrje. Në çdo rast, në </w:t>
      </w:r>
      <w:r w:rsidRPr="00464F1E">
        <w:rPr>
          <w:rFonts w:ascii="Garamond" w:hAnsi="Garamond"/>
          <w:sz w:val="24"/>
          <w:szCs w:val="24"/>
          <w:lang w:val="it-IT"/>
        </w:rPr>
        <w:lastRenderedPageBreak/>
        <w:t>përputhje me parimet e përgjithshme të mosdiskriminimit, disponueshmërisë dhe transparencës, të gjitha palëve të interesuara u vihet në dispozicion një informacion për enkriptimin, me të gjithë informacionin e nevojshëm, të specifikuar, për dorëzimin elektronik të ofertave dhe të kërkesave për pjesëmarrje.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6. Dokumentimi i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Sistemi elektronik i mundëson autoritetit kontraktor të dokumentojë ecurinë në procedurat e prokurimit, të kryera me rrugë elektronike. Kjo kërkesë i referohet çdo faze të procesit të prokurimit, përfshirë edhe fazën kur vihen në dispozicion dokumentet e tenderit.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Në mënyrë që të ruhet versioni origjinal i të gjitha dokumenteve të shkëmbyera dhe për një regjistrim të saktë të tyre, sistemi duhet të sigurojë funksione të përshtatshme, për çdo provë, që mund të nevojitet, në rast të ndonjë pretendimi.</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c) Për të siguruar ofertat/kërkesat deri në orën dhe datën e përfundimit të afatit kohor për dorëzimin e tyre dhe për të ruajtur të dhënat, nga persona të paautorizuar, merr rëndësi funksioni i gjurmueshmërisë së veprimeve, përfshirë edhe orën e datën e saktë të marrjes në dorëzim të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ç) Funksioni i gjurmueshmërisë duhet të mundësojë verifikimin e mesazheve/të dhënave, që janë transmetuar ose janë vënë në dispozicion, emri, kujt i drejtohen, datën, përfshirë edhe kohëzgjatjen e komunikimit. Gjithashtu, duhet të mundësohet ripërcaktimi i radhës së ngjarjeve të ndodhura, përfshirë të gjitha të dhënat e përpunuara elektronikisht ose përllogaritjet automatike, si dhe nëse ka pasur ndërhyrje apo është kompromentuar, në ndonjë mënyrë, sistemi ku kryhet procesi i prokurimit.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II. Njoftimet dhe aksesi elektronik i dokumenteve të tenderit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7. Përgatitja dhe dorëzimi elektronik i njoftimeve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a) Autoriteti kontraktor është përgjegjës për përgatitjen e dokumenteve elektronike të tenderit. Në përgatitjen e tyre mbahen parasysh kërkesat e përcaktuara në RPP, për aq sa ato janë të zbatueshme, dhe ku, detyrimisht, përfshihet nxjerrja e urdhrit të prokurimit dhe emërimi i anëtarëve të komisionit të vlerësimit të ofertave. Njësia e prokurimit përgjigjet për hedhjen e të dhënave në sistem, pasi të ketë krijuar </w:t>
      </w:r>
      <w:r w:rsidRPr="00464F1E">
        <w:rPr>
          <w:rFonts w:ascii="Garamond" w:hAnsi="Garamond"/>
          <w:i/>
          <w:sz w:val="24"/>
          <w:szCs w:val="24"/>
          <w:lang w:val="it-IT"/>
        </w:rPr>
        <w:t>loget</w:t>
      </w:r>
      <w:r w:rsidRPr="00464F1E">
        <w:rPr>
          <w:rFonts w:ascii="Garamond" w:hAnsi="Garamond"/>
          <w:sz w:val="24"/>
          <w:szCs w:val="24"/>
          <w:lang w:val="it-IT"/>
        </w:rPr>
        <w:t xml:space="preserve"> përkatëse.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Njoftimet e kontratave, në zbatim të nenit 38 të LPP-së, i dërgohen nëpërmjet sistemit elektronik, Agjencisë së Prokurimit Publik, e cila duhet t’i botojë në faqen elektronike brenda afateve. Njoftimet elektronike të kontratave duhet të përmbajnë, së paku, të gjithë informacionin, që parashikohet në shkronjën “a” të seksionit 2 të kreut III të RPP-së. Botimi i njoftimit elektronik të kontratës shmang detyrimin e botimit të të dhënave në formë të shkruar në Buletinin e Njoftimeve Publike.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c) Autoritetet kontraktore, të cilat kanë faqe interneti, krijojnë një seksion, të quajtur “Profili i blerësit”, ku botojnë njoftime paraprake, informacione dhe njoftime të tjera, që publikohen edhe nga APP-ja. Profili i blerësit mund të përfshijë edhe informacione për njoftimet e kontratës apo ftesat për ofertë, që janë ende në vazhdim, për prokurimet e parashikuara, kontratat e përfunduara, procedurat e anuluara, si dhe çdo informacion tjetër të dobishëm, të tilla si mënyra e kontaktimit me autoritetin kontraktor etj.</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8. Aksesi elektronik në dokumentet e tenderit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Aksesi elektronik në dokumentet e tenderit mund të sigurohet në mënyrat e përcaktuara në njoftim. Për të siguruar akses, të plotë e të pakufizuar, në dokumentet e tenderit duhet që të gjitha dokumentet përkatëse të jenë në dispozicion, në faqen e internetit, në çdo çast, duke filluar nga dita e botimit të njoftimit deri në përfundimin e afatit kohor për dorëzimin e ofertave. Sistemi bën të mundur dërgimin, me rrugë elektronike, të dokumenteve të tenderit për çdo njoftim të ri kontrate, në rast se operatorët ekonomikë janë të regjistruar në sistem.</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III. Kryerja e procedurave përmes sistemit elektronik</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9. Dorëzimi në formë elektronike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a) Në procesin e prokurimit publik, me mjete elektronike, sistemi i komunikimit mund të përdoret për të marrë oferta, kërkesa për pjesëmarrje dhe çdo dokument, që lidhet me procesin. </w:t>
      </w:r>
      <w:r w:rsidRPr="00464F1E">
        <w:rPr>
          <w:rFonts w:ascii="Garamond" w:hAnsi="Garamond"/>
          <w:sz w:val="24"/>
          <w:szCs w:val="24"/>
          <w:lang w:val="it-IT"/>
        </w:rPr>
        <w:lastRenderedPageBreak/>
        <w:t>Rrjedhimisht, të gjitha kërkesat e përmendura më sipër për përkufizimin dhe përdorimin e mjeteve e të pajisjeve elektronike janë njëlloj të zbatueshme, së bashku me kërkesat e veçanta, që shpjegohen në vijim.</w:t>
      </w:r>
    </w:p>
    <w:p w:rsidR="00E1085E" w:rsidRPr="00464F1E" w:rsidRDefault="00E1085E" w:rsidP="00E1085E">
      <w:pPr>
        <w:pStyle w:val="Paragrafi"/>
        <w:rPr>
          <w:rFonts w:ascii="Garamond" w:hAnsi="Garamond"/>
          <w:sz w:val="24"/>
          <w:szCs w:val="24"/>
          <w:lang w:val="it-IT"/>
        </w:rPr>
      </w:pPr>
    </w:p>
    <w:p w:rsidR="00E1085E" w:rsidRPr="00464F1E" w:rsidRDefault="00E1085E" w:rsidP="00E1085E">
      <w:pPr>
        <w:pStyle w:val="Paragrafi"/>
        <w:rPr>
          <w:rFonts w:ascii="Garamond" w:hAnsi="Garamond"/>
          <w:sz w:val="24"/>
          <w:szCs w:val="24"/>
          <w:lang w:val="it-IT"/>
        </w:rPr>
      </w:pPr>
    </w:p>
    <w:p w:rsidR="00E1085E" w:rsidRPr="00464F1E" w:rsidRDefault="00E1085E" w:rsidP="00E1085E">
      <w:pPr>
        <w:pStyle w:val="Paragrafi"/>
        <w:rPr>
          <w:rFonts w:ascii="Garamond" w:hAnsi="Garamond"/>
          <w:sz w:val="24"/>
          <w:szCs w:val="24"/>
          <w:lang w:val="it-IT"/>
        </w:rPr>
      </w:pP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Autoriteti kontraktor është i lirë të zgjedhë mjetet e përshtatshme të komunikimit dhe është përgjegjës për organizimin e marrjes së ofertave apo të kërkesave për pjesëmarrje, në mënyrë elektronike, në përputhje me kërkesat ligjore, të parashikuara në këto rregulla. Operatorët ekonomikë duhet të plotësojnë specifikimet e pajisjes marrëse, për të paraqitur një ofertë të vlefshme.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10. Aksesi në pajisje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Për të garantuar kërkesat për akses, të parashikuara në shkronjën “a” të pikës 1 të nenit 36 të LPP-së, kërkesa e parë është sigurimi i specifikimeve të nevojshme, përfshirë enkriptimin për palët e interesuara. Këto  specifikime duhet të përshkruhen në njoftimin e kontratës ose në dokumentet e tenderit, duke përfshirë edhe llojet e format, që do të përdoren. Autoriteti kontraktor, nëpërmjet sistemit elektronik, mund të kërkojë një format të veçantë apo që ofertat të strukturohen në një mënyrë të caktuar.</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11. Nënshkrimi elektronik dhe siguria e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Autoriteti lëshues duhet të sigurojë se sistemi për nënshkrimin elektronik plotëson kërkesat e mëposhtme: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 të dhënat, që përdoren për gjenerimin e nënshkrimit, mund të vihen në përdorim vetëm një herë dhe se fshehtësia e tyre ruhet në mënyrë të kënaqshme;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ii) të dhënat e nënshkrimit nuk tjetërsohen, nëse tregohet kujdes i zakonshëm, dhe se nënshkrimi është i mbrojtur ndaj përvetësimit të paligjshëm;</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iii) të dhënat e përdorura për gjenerimin e nënshkrimit mbrohen nga nënshkruesi i ligjshëm, nga përdorimi prej personave të tjerë.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b) Sistemi elektronik, i përdorur për marrjen e ofertave, garanton se nënshkrimi elektronik është në përputhje me dispozitat e parashikuara në nenin 36 të LPP-së. </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c) Pavarësisht nga sa më lart dhe derisa të miratohet legjislacioni për nënshkrimin elektronik, zgjidhja e përkohshme do të jetë regjistrimi ose pranimi i nënshkrimit të thjeshtë elektronik, i cili përbëhet nga një emër përdorimi dhe fjalëkalimi unik. Operatori ekonomik i interesuar, kur regjistrohet për herë të parë në sistem, fut të gjitha të dhënat, që i kërkohen, në rrugë elektronike. Të dhënat përpunohen automatikisht nga sistemi, i cili, nëse është e nevojshme, kërkon dërgimin e ndonjë të dhëne të veçantë, në formë shkresore, në autoritetin lëshues, për certifikimin e identitetit të dërguesit të këtyre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ç) Brenda një afati të arsyeshëm, por jo më vonë se 10 ditë, autoriteti lëshues dërgon, në formë shkresore dhe elektronike, emrin e përdoruesit dhe fjalëkalimin për operatorin ekonomik. Këto të dhëna aktivizohen brenda një afati të caktuar dhe mund të ndryshohen në çdo kohë, nga operatori ekonomik. Çdo operator ekonomik, sa herë që do të dorëzojë një ofertë, përdor emrin e përdoruesit dhe fjalëkalimin. Emri i përdoruesit dhe fjalëkalimi përbëjnë lidhjen logjike, ndërmjet dërguesit të materialit dhe përmbajtjes së këtij materiali, në përputhje me kërkesat e nenit 36 të LPP-së, për përshtatshmërinë e nënshkrimit elektronik.</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12. Stampimi i kohës</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Sistemi garanton stampimin e kohës së saktë të marrjes së dokumentit. Kjo do të thotë se të dhënave u stampohet ora dhe data, të cilat ruhen automatikisht.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Stampimi i kohës kryhet në fillim dhe në fund të çdo dokumenti të marrë.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Sistemi duhet të përcaktojë kohën, kur do të trajtohen veprimet e caktuara. Kur mungon ndonjë tregues i veçantë, atëherë transmetimi në fjalë kryhet para skadimit të afatit kohor.</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c) Sistemi lëshon, automatikisht, njoftimin për marrjen me sukses të ofertës, e cila dërgohet në adresën elektronike të ofertuesit. Gjithashtu, sistemi mundëson informacionin e mjaftueshëm </w:t>
      </w:r>
      <w:r w:rsidRPr="00464F1E">
        <w:rPr>
          <w:rFonts w:ascii="Garamond" w:hAnsi="Garamond"/>
          <w:sz w:val="24"/>
          <w:szCs w:val="24"/>
          <w:lang w:val="it-IT"/>
        </w:rPr>
        <w:lastRenderedPageBreak/>
        <w:t>për ofertuesin, nëse dërgimi elektronik i ofertës së tij ose dorëzimi i saj nuk ka qenë i suksesshëm, veçanërisht në rastet kur zbulohet virus. Në këtë rast vlerësohet se oferta nuk është dorëzuar dhe mundësohet ridorëzimi i saj, me kusht që të mos ketë mbaruar afati kohor i përcaktuar.</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13. Aksesi mbi të dhënat (oferta/kërkesat) e transmetuara</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Sistemi në përputhje me pikën 4 të nenit 22 të LPP-së, duhet të garantojë ruajtjen (mbrojtjen) e të dhënave të transmetuara përfshirë edhe zbulimin e ndonjë ndërhyrjeje të paautorizuar. Kjo nënkupton se të dhënat e transmetuara merren dhe ruhen automatikisht, pa lejuar që dikush të ketë mundësi të njihet me to, derisa të ketë përfunduar afati kohor për hapjen e tyre. Gjithashtu, sistemi duhet të garantojë se, teknikisht, dokumentohet çdo ndërhyrje në server. Hyrja në sistem dhe të gjitha veprimet e kryera me të dhënat regjistrohen dhe ruhen, për të siguruar gjurmueshmërinë e veprimeve. Para se të hapen të dhënat, sistemi konfirmon se nuk është zbuluar asnjë ndërhyrje e paautorizuar.</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Sistemi garanton se vetëm personat e autorizuar kanë mundësinë të vendosin ose të ndryshojnë afatet për hapjen e ofertave a të kërkesave për pjesëmarrje, të marra. Siç parashikohet në disa lloje procedurash prokurimi publik, mund të lindë nevoja që të shtyhet hapja e disa pjesëve të caktuara të ofertës. Në këtë rast, sistemi duhet ta mundësojë këtë veprim, pa kompromentuar sigurinë për pjesët e pahapura dhe në përgjithësi, si dhe garanton se ndryshimi i datës nuk sjell pasoja të dëmshme për konfidencialitetin e ofertave.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c) Sistemi garanton që aksesi në ofertat apo kërkesat e dorëzuara bëhet i mundur vetëm përmes veprimeve të njëkohshme nga personat e autorizuar, dhe vetëm pasi të ketë skaduar afati i përcaktuar. Rrjedhimisht, pas marrjes në dorëzim të dhënat mbeten të aksesueshme vetëm për anëtarët e komisionit të vlerësimit të ofertave, që duhet të njihen me to.</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ç) Anëtarët e komisionit të vlerësimit kanë një çelës individual, kodet e të cilit aktivizohen vetëm pas skadimit të afatit kohor, të përcaktuar për dorëzimin e ofertave. Në datën dhe orën e përcaktuar për hapjen e ofertave dhe të kërkesave për pjesëmarrje, anëtarët e komisionit, në mënyrë publike, procedojnë me çkodimin e të dhënave, për të siguruar akses, të llojit vetëm “lexim”. Më pas verifikohen certifikimet elektronike dhe konfirmohet integriteti i të dhënave, si dhe kontrollohet nëse dorëzimi i tyre është kryer brenda afatit kohor. Përsa kohë që dokumentet mbahen në sistem, ato mund të kontrollohen sipas skedarit bazë (</w:t>
      </w:r>
      <w:r w:rsidRPr="00464F1E">
        <w:rPr>
          <w:rFonts w:ascii="Garamond" w:hAnsi="Garamond"/>
          <w:i/>
          <w:sz w:val="24"/>
          <w:szCs w:val="24"/>
          <w:lang w:val="it-IT"/>
        </w:rPr>
        <w:t>master files</w:t>
      </w:r>
      <w:r w:rsidRPr="00464F1E">
        <w:rPr>
          <w:rFonts w:ascii="Garamond" w:hAnsi="Garamond"/>
          <w:sz w:val="24"/>
          <w:szCs w:val="24"/>
          <w:lang w:val="it-IT"/>
        </w:rPr>
        <w: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d) Informacioni i dhënë në nenin 52 të LPP-së dhe informacioni, që kërkohet të bëhet publik gjatë hapjes publike, mund të vihen në dispozicion, në formë elektronike dhe në kohë reale, për të gjithë ofertuesit, nëse sistemi e mundëson një gjë të tillë. Autoriteti kontraktor duhet të lejojë praninë e ofertuesit të interesuar gjatë fazës së hapjes së ofertës, nëse kërkohet nga ky i fundit, duke përcaktuar në njoftim vendin dhe orën, ku do të kryhet hapja e tyre.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dh) Pas vlerësimit të ofertave, autoriteti kontraktor verifikon të gjithë informacionin e paraqitur vetëm për ofertuesit, që përcaktohen në shkronjën “gj” të pikës 4 të kreut V të RPP-së, dhe kur vëren pasaktësi apo të dhëna të rreme, zbaton procedurat e parashikuara në nenin 47 të LPP-së.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e) Në mbyllje të procesit, vetë sistemi gjeneron një raport përmbledhës, me të gjitha fazat e procedurës, ku përfshihet, së paku, informacioni i përcaktuar në nenin 12 të LPP-së.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Informacioni i plotë për të gjithë procedurën ruhet nga vetë sistemi, duke krijuar mundësi auditimi, në çdo kohë. Një kopje e këtij raporti mund të printohet dhe ruhet sipas kërkesave të LPP-së dhe legjislacionit në fuqi, për administrimin dhe ruajtjen e dokumenteve zyrtare. Procedurat e prokurimit, të përfunduara, ruhen në sistem dhe janë plotësisht të lejueshme për publikun e gjerë, me përjashtim të informacionit të rezervuar, që cilësohet i tillë në pikën 3 të nenit 21 të LPP-së.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14. Kopja dhe ruajtja e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Paralel me sistemin elektronik për prokurimin ngrihet dhe funksionon një sistem për kopjimin dhe ruajtjen e të dhënave (</w:t>
      </w:r>
      <w:r w:rsidRPr="00464F1E">
        <w:rPr>
          <w:rFonts w:ascii="Garamond" w:hAnsi="Garamond"/>
          <w:i/>
          <w:sz w:val="24"/>
          <w:szCs w:val="24"/>
          <w:lang w:val="it-IT"/>
        </w:rPr>
        <w:t>back up</w:t>
      </w:r>
      <w:r w:rsidRPr="00464F1E">
        <w:rPr>
          <w:rFonts w:ascii="Garamond" w:hAnsi="Garamond"/>
          <w:sz w:val="24"/>
          <w:szCs w:val="24"/>
          <w:lang w:val="it-IT"/>
        </w:rPr>
        <w:t>), i cili përfshin një numër masash, për administrimin e këtij procesi.</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b) Sistemi </w:t>
      </w:r>
      <w:r w:rsidRPr="00464F1E">
        <w:rPr>
          <w:rFonts w:ascii="Garamond" w:hAnsi="Garamond"/>
          <w:i/>
          <w:sz w:val="24"/>
          <w:szCs w:val="24"/>
          <w:lang w:val="it-IT"/>
        </w:rPr>
        <w:t>back up</w:t>
      </w:r>
      <w:r w:rsidRPr="00464F1E">
        <w:rPr>
          <w:rFonts w:ascii="Garamond" w:hAnsi="Garamond"/>
          <w:sz w:val="24"/>
          <w:szCs w:val="24"/>
          <w:lang w:val="it-IT"/>
        </w:rPr>
        <w:t xml:space="preserve"> i të dhënave të ruhet në një vend tjetër, jashtë mjediseve, ku është instaluar sistemi elektronik. Sistemi i kopjimit dhe i ruajtjes të së dhënave mbrohet fizikisht dhe i enkriptuar, </w:t>
      </w:r>
      <w:r w:rsidRPr="00464F1E">
        <w:rPr>
          <w:rFonts w:ascii="Garamond" w:hAnsi="Garamond"/>
          <w:sz w:val="24"/>
          <w:szCs w:val="24"/>
          <w:lang w:val="it-IT"/>
        </w:rPr>
        <w:lastRenderedPageBreak/>
        <w:t>për të shmangur çdo ndërhyrje.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c) Kopjimi dhe ruajtja e të dhënave bëhen në fillim të çdo ditë pune, në fund të javës dhe në ditën e fundit të punës së muajit dhe kryhen menjëherë pas hapjes publike të ofertave apo kërkesave.</w:t>
      </w:r>
    </w:p>
    <w:p w:rsidR="00E1085E" w:rsidRPr="00464F1E" w:rsidRDefault="00E1085E" w:rsidP="00464F1E">
      <w:pPr>
        <w:pStyle w:val="Paragrafi"/>
        <w:rPr>
          <w:rFonts w:ascii="Garamond" w:hAnsi="Garamond"/>
          <w:i/>
          <w:sz w:val="24"/>
          <w:szCs w:val="24"/>
          <w:lang w:val="it-IT"/>
        </w:rPr>
      </w:pPr>
      <w:r w:rsidRPr="00464F1E">
        <w:rPr>
          <w:rFonts w:ascii="Garamond" w:hAnsi="Garamond"/>
          <w:sz w:val="24"/>
          <w:szCs w:val="24"/>
          <w:lang w:val="it-IT"/>
        </w:rPr>
        <w:t xml:space="preserve">ç) </w:t>
      </w:r>
      <w:proofErr w:type="spellStart"/>
      <w:r w:rsidR="00464F1E" w:rsidRPr="00464F1E">
        <w:rPr>
          <w:rFonts w:ascii="Garamond" w:hAnsi="Garamond"/>
          <w:i/>
          <w:sz w:val="24"/>
          <w:szCs w:val="24"/>
        </w:rPr>
        <w:t>Paralel</w:t>
      </w:r>
      <w:proofErr w:type="spellEnd"/>
      <w:r w:rsidR="00464F1E" w:rsidRPr="00464F1E">
        <w:rPr>
          <w:rFonts w:ascii="Garamond" w:hAnsi="Garamond"/>
          <w:i/>
          <w:sz w:val="24"/>
          <w:szCs w:val="24"/>
        </w:rPr>
        <w:t xml:space="preserve"> me </w:t>
      </w:r>
      <w:proofErr w:type="spellStart"/>
      <w:r w:rsidR="00464F1E" w:rsidRPr="00464F1E">
        <w:rPr>
          <w:rFonts w:ascii="Garamond" w:hAnsi="Garamond"/>
          <w:i/>
          <w:sz w:val="24"/>
          <w:szCs w:val="24"/>
        </w:rPr>
        <w:t>sistemin</w:t>
      </w:r>
      <w:proofErr w:type="spellEnd"/>
      <w:r w:rsidR="00464F1E" w:rsidRPr="00464F1E">
        <w:rPr>
          <w:rFonts w:ascii="Garamond" w:hAnsi="Garamond"/>
          <w:i/>
          <w:sz w:val="24"/>
          <w:szCs w:val="24"/>
        </w:rPr>
        <w:t xml:space="preserve"> e back-up-it,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mjediset</w:t>
      </w:r>
      <w:proofErr w:type="spellEnd"/>
      <w:r w:rsidR="00464F1E" w:rsidRPr="00464F1E">
        <w:rPr>
          <w:rFonts w:ascii="Garamond" w:hAnsi="Garamond"/>
          <w:i/>
          <w:sz w:val="24"/>
          <w:szCs w:val="24"/>
        </w:rPr>
        <w:t xml:space="preserve"> e </w:t>
      </w:r>
      <w:proofErr w:type="spellStart"/>
      <w:r w:rsidR="00464F1E" w:rsidRPr="00464F1E">
        <w:rPr>
          <w:rFonts w:ascii="Garamond" w:hAnsi="Garamond"/>
          <w:i/>
          <w:sz w:val="24"/>
          <w:szCs w:val="24"/>
        </w:rPr>
        <w:t>Kryeministrisë</w:t>
      </w:r>
      <w:proofErr w:type="spellEnd"/>
      <w:r w:rsidR="00464F1E" w:rsidRPr="00464F1E">
        <w:rPr>
          <w:rFonts w:ascii="Garamond" w:hAnsi="Garamond"/>
          <w:i/>
          <w:sz w:val="24"/>
          <w:szCs w:val="24"/>
        </w:rPr>
        <w:t xml:space="preserve"> do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instalohet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edhe</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një</w:t>
      </w:r>
      <w:proofErr w:type="spellEnd"/>
      <w:r w:rsidR="00464F1E" w:rsidRPr="00464F1E">
        <w:rPr>
          <w:rFonts w:ascii="Garamond" w:hAnsi="Garamond"/>
          <w:i/>
          <w:sz w:val="24"/>
          <w:szCs w:val="24"/>
        </w:rPr>
        <w:t xml:space="preserve"> server </w:t>
      </w:r>
      <w:proofErr w:type="spellStart"/>
      <w:r w:rsidR="00464F1E" w:rsidRPr="00464F1E">
        <w:rPr>
          <w:rFonts w:ascii="Garamond" w:hAnsi="Garamond"/>
          <w:i/>
          <w:sz w:val="24"/>
          <w:szCs w:val="24"/>
        </w:rPr>
        <w:t>i</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tretë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i</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cili</w:t>
      </w:r>
      <w:proofErr w:type="spellEnd"/>
      <w:r w:rsidR="00464F1E" w:rsidRPr="00464F1E">
        <w:rPr>
          <w:rFonts w:ascii="Garamond" w:hAnsi="Garamond"/>
          <w:i/>
          <w:sz w:val="24"/>
          <w:szCs w:val="24"/>
        </w:rPr>
        <w:t xml:space="preserve"> do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regjistrojë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gjitha</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proceset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dhe</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ndërhyrjet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sistemin</w:t>
      </w:r>
      <w:proofErr w:type="spellEnd"/>
      <w:r w:rsidR="00464F1E" w:rsidRPr="00464F1E">
        <w:rPr>
          <w:rFonts w:ascii="Garamond" w:hAnsi="Garamond"/>
          <w:i/>
          <w:sz w:val="24"/>
          <w:szCs w:val="24"/>
        </w:rPr>
        <w:t xml:space="preserve"> e </w:t>
      </w:r>
      <w:proofErr w:type="spellStart"/>
      <w:r w:rsidR="00464F1E" w:rsidRPr="00464F1E">
        <w:rPr>
          <w:rFonts w:ascii="Garamond" w:hAnsi="Garamond"/>
          <w:i/>
          <w:sz w:val="24"/>
          <w:szCs w:val="24"/>
        </w:rPr>
        <w:t>prokurimit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elektronik</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server </w:t>
      </w:r>
      <w:proofErr w:type="spellStart"/>
      <w:r w:rsidR="00464F1E" w:rsidRPr="00464F1E">
        <w:rPr>
          <w:rFonts w:ascii="Garamond" w:hAnsi="Garamond"/>
          <w:i/>
          <w:sz w:val="24"/>
          <w:szCs w:val="24"/>
        </w:rPr>
        <w:t>lejohet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ndërhyhet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përputhje</w:t>
      </w:r>
      <w:proofErr w:type="spellEnd"/>
      <w:r w:rsidR="00464F1E" w:rsidRPr="00464F1E">
        <w:rPr>
          <w:rFonts w:ascii="Garamond" w:hAnsi="Garamond"/>
          <w:i/>
          <w:sz w:val="24"/>
          <w:szCs w:val="24"/>
        </w:rPr>
        <w:t xml:space="preserve"> me </w:t>
      </w:r>
      <w:proofErr w:type="spellStart"/>
      <w:r w:rsidR="00464F1E" w:rsidRPr="00464F1E">
        <w:rPr>
          <w:rFonts w:ascii="Garamond" w:hAnsi="Garamond"/>
          <w:i/>
          <w:sz w:val="24"/>
          <w:szCs w:val="24"/>
        </w:rPr>
        <w:t>rregulloren</w:t>
      </w:r>
      <w:proofErr w:type="spellEnd"/>
      <w:r w:rsidR="00464F1E" w:rsidRPr="00464F1E">
        <w:rPr>
          <w:rFonts w:ascii="Garamond" w:hAnsi="Garamond"/>
          <w:i/>
          <w:sz w:val="24"/>
          <w:szCs w:val="24"/>
        </w:rPr>
        <w:t xml:space="preserve"> e </w:t>
      </w:r>
      <w:proofErr w:type="spellStart"/>
      <w:r w:rsidR="00464F1E" w:rsidRPr="00464F1E">
        <w:rPr>
          <w:rFonts w:ascii="Garamond" w:hAnsi="Garamond"/>
          <w:i/>
          <w:sz w:val="24"/>
          <w:szCs w:val="24"/>
        </w:rPr>
        <w:t>miratuar</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nga</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Kryeministri</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vetëm</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rast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ndonjë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pretendimi</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apo</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për</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qëllime</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auditimi</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prani</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sekretarit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Përgjithshëm</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Këshillit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Ministrave</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dhe</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paktën</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dy</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zyrtarëve</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tjerë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përmendur</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pikën</w:t>
      </w:r>
      <w:proofErr w:type="spellEnd"/>
      <w:r w:rsidR="00464F1E" w:rsidRPr="00464F1E">
        <w:rPr>
          <w:rFonts w:ascii="Garamond" w:hAnsi="Garamond"/>
          <w:i/>
          <w:sz w:val="24"/>
          <w:szCs w:val="24"/>
        </w:rPr>
        <w:t xml:space="preserve"> 19.</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IV. Dispozita të fundit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15. APP-ja, në zbatim të pikës 11 të këtyre rregullave, do të jetë derisa ligjet për nënshkrimin elektronik dhe qeverisjen elektronike të përcaktojnë një autoritet tjetër, autoriteti lëshues përgjegjës, për të përmbushur këtë funksion, vetëm për procesin e prokurimit, me mjetet elektronike.</w:t>
      </w:r>
    </w:p>
    <w:p w:rsidR="00E1085E" w:rsidRPr="00464F1E" w:rsidRDefault="00E1085E" w:rsidP="00E1085E">
      <w:pPr>
        <w:pStyle w:val="Paragrafi"/>
        <w:rPr>
          <w:rFonts w:ascii="Garamond" w:hAnsi="Garamond"/>
          <w:sz w:val="24"/>
          <w:szCs w:val="24"/>
          <w:lang w:val="en-GB"/>
        </w:rPr>
      </w:pPr>
      <w:r w:rsidRPr="00464F1E">
        <w:rPr>
          <w:rFonts w:ascii="Garamond" w:hAnsi="Garamond"/>
          <w:sz w:val="24"/>
          <w:szCs w:val="24"/>
          <w:lang w:val="en-GB"/>
        </w:rPr>
        <w:t>16. APP-</w:t>
      </w:r>
      <w:proofErr w:type="spellStart"/>
      <w:r w:rsidRPr="00464F1E">
        <w:rPr>
          <w:rFonts w:ascii="Garamond" w:hAnsi="Garamond"/>
          <w:sz w:val="24"/>
          <w:szCs w:val="24"/>
          <w:lang w:val="en-GB"/>
        </w:rPr>
        <w:t>ja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mbështetur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autoritetet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kontraktore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krijon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mirëmban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një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sistem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faqe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veçantë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prokurimin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elektronik</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përputhje</w:t>
      </w:r>
      <w:proofErr w:type="spellEnd"/>
      <w:r w:rsidRPr="00464F1E">
        <w:rPr>
          <w:rFonts w:ascii="Garamond" w:hAnsi="Garamond"/>
          <w:sz w:val="24"/>
          <w:szCs w:val="24"/>
          <w:lang w:val="en-GB"/>
        </w:rPr>
        <w:t xml:space="preserve"> me </w:t>
      </w:r>
      <w:proofErr w:type="spellStart"/>
      <w:r w:rsidRPr="00464F1E">
        <w:rPr>
          <w:rFonts w:ascii="Garamond" w:hAnsi="Garamond"/>
          <w:sz w:val="24"/>
          <w:szCs w:val="24"/>
          <w:lang w:val="en-GB"/>
        </w:rPr>
        <w:t>këto</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rregulla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me </w:t>
      </w:r>
      <w:proofErr w:type="spellStart"/>
      <w:r w:rsidRPr="00464F1E">
        <w:rPr>
          <w:rFonts w:ascii="Garamond" w:hAnsi="Garamond"/>
          <w:sz w:val="24"/>
          <w:szCs w:val="24"/>
          <w:lang w:val="en-GB"/>
        </w:rPr>
        <w:t>praktikat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mira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Bashkimit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Europian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cilat</w:t>
      </w:r>
      <w:proofErr w:type="spellEnd"/>
      <w:r w:rsidRPr="00464F1E">
        <w:rPr>
          <w:rFonts w:ascii="Garamond" w:hAnsi="Garamond"/>
          <w:sz w:val="24"/>
          <w:szCs w:val="24"/>
          <w:lang w:val="en-GB"/>
        </w:rPr>
        <w:t xml:space="preserve"> do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shërbejnë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njoftimet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elektronike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kontratave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parashikuara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shkronjën</w:t>
      </w:r>
      <w:proofErr w:type="spellEnd"/>
      <w:r w:rsidRPr="00464F1E">
        <w:rPr>
          <w:rFonts w:ascii="Garamond" w:hAnsi="Garamond"/>
          <w:sz w:val="24"/>
          <w:szCs w:val="24"/>
          <w:lang w:val="en-GB"/>
        </w:rPr>
        <w:t xml:space="preserve"> “a”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pikës</w:t>
      </w:r>
      <w:proofErr w:type="spellEnd"/>
      <w:r w:rsidRPr="00464F1E">
        <w:rPr>
          <w:rFonts w:ascii="Garamond" w:hAnsi="Garamond"/>
          <w:sz w:val="24"/>
          <w:szCs w:val="24"/>
          <w:lang w:val="en-GB"/>
        </w:rPr>
        <w:t xml:space="preserve"> 7.</w:t>
      </w:r>
    </w:p>
    <w:p w:rsidR="00E1085E" w:rsidRPr="00464F1E" w:rsidRDefault="00E1085E" w:rsidP="00E1085E">
      <w:pPr>
        <w:pStyle w:val="Paragrafi"/>
        <w:rPr>
          <w:rFonts w:ascii="Garamond" w:hAnsi="Garamond"/>
          <w:sz w:val="24"/>
          <w:szCs w:val="24"/>
          <w:lang w:val="en-GB"/>
        </w:rPr>
      </w:pPr>
      <w:r w:rsidRPr="00464F1E">
        <w:rPr>
          <w:rFonts w:ascii="Garamond" w:hAnsi="Garamond"/>
          <w:sz w:val="24"/>
          <w:szCs w:val="24"/>
          <w:lang w:val="en-GB"/>
        </w:rPr>
        <w:t xml:space="preserve">17. </w:t>
      </w:r>
      <w:proofErr w:type="spellStart"/>
      <w:r w:rsidRPr="00464F1E">
        <w:rPr>
          <w:rFonts w:ascii="Garamond" w:hAnsi="Garamond"/>
          <w:sz w:val="24"/>
          <w:szCs w:val="24"/>
          <w:lang w:val="en-GB"/>
        </w:rPr>
        <w:t>Që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autoritetet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kontraktore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interesuara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mund</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zhvillojnë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prokurimet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përmes</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sistemit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elektronik</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duhet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paraprakisht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regjistrohen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këtë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sistem</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proofErr w:type="spellStart"/>
      <w:r w:rsidRPr="00464F1E">
        <w:rPr>
          <w:rFonts w:ascii="Garamond" w:hAnsi="Garamond"/>
          <w:sz w:val="24"/>
          <w:szCs w:val="24"/>
          <w:lang w:val="en-GB"/>
        </w:rPr>
        <w:t>Çdo</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autoritet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kontraktor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regjistruar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duhet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përcaktojë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emrat</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zyrtarëve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përgjegjës</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që</w:t>
      </w:r>
      <w:proofErr w:type="spellEnd"/>
      <w:r w:rsidRPr="00464F1E">
        <w:rPr>
          <w:rFonts w:ascii="Garamond" w:hAnsi="Garamond"/>
          <w:sz w:val="24"/>
          <w:szCs w:val="24"/>
          <w:lang w:val="en-GB"/>
        </w:rPr>
        <w:t xml:space="preserve"> do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marrin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pjesë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procedurat</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prokurimit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mënyrë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që</w:t>
      </w:r>
      <w:proofErr w:type="spellEnd"/>
      <w:r w:rsidRPr="00464F1E">
        <w:rPr>
          <w:rFonts w:ascii="Garamond" w:hAnsi="Garamond"/>
          <w:sz w:val="24"/>
          <w:szCs w:val="24"/>
          <w:lang w:val="en-GB"/>
        </w:rPr>
        <w:t xml:space="preserve"> APP-</w:t>
      </w:r>
      <w:proofErr w:type="spellStart"/>
      <w:r w:rsidRPr="00464F1E">
        <w:rPr>
          <w:rFonts w:ascii="Garamond" w:hAnsi="Garamond"/>
          <w:sz w:val="24"/>
          <w:szCs w:val="24"/>
          <w:lang w:val="en-GB"/>
        </w:rPr>
        <w:t>ja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pajisë</w:t>
      </w:r>
      <w:proofErr w:type="spellEnd"/>
      <w:r w:rsidRPr="00464F1E">
        <w:rPr>
          <w:rFonts w:ascii="Garamond" w:hAnsi="Garamond"/>
          <w:sz w:val="24"/>
          <w:szCs w:val="24"/>
          <w:lang w:val="en-GB"/>
        </w:rPr>
        <w:t xml:space="preserve"> me </w:t>
      </w:r>
      <w:proofErr w:type="spellStart"/>
      <w:r w:rsidRPr="00464F1E">
        <w:rPr>
          <w:rFonts w:ascii="Garamond" w:hAnsi="Garamond"/>
          <w:sz w:val="24"/>
          <w:szCs w:val="24"/>
          <w:lang w:val="en-GB"/>
        </w:rPr>
        <w:t>fjalëkalimet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përkatëse</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r w:rsidRPr="00464F1E">
        <w:rPr>
          <w:rFonts w:ascii="Garamond" w:hAnsi="Garamond"/>
          <w:sz w:val="24"/>
          <w:szCs w:val="24"/>
          <w:lang w:val="en-GB"/>
        </w:rPr>
        <w:t xml:space="preserve">18. </w:t>
      </w:r>
      <w:proofErr w:type="spellStart"/>
      <w:r w:rsidRPr="00464F1E">
        <w:rPr>
          <w:rFonts w:ascii="Garamond" w:hAnsi="Garamond"/>
          <w:sz w:val="24"/>
          <w:szCs w:val="24"/>
          <w:lang w:val="en-GB"/>
        </w:rPr>
        <w:t>Agjencia</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Prokurimit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Publik</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miraton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rregullat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udhëzimet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manualet</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përdorimit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nevojshme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vënë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zbatim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këto</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rregulla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ofron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mbështetjen</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nevojshme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autoritetet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kontraktore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apo</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operatorët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ekonomikë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interesuar</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r w:rsidRPr="00464F1E">
        <w:rPr>
          <w:rFonts w:ascii="Garamond" w:hAnsi="Garamond"/>
          <w:sz w:val="24"/>
          <w:szCs w:val="24"/>
          <w:lang w:val="en-GB"/>
        </w:rPr>
        <w:t xml:space="preserve">19. </w:t>
      </w:r>
      <w:proofErr w:type="spellStart"/>
      <w:r w:rsidRPr="00464F1E">
        <w:rPr>
          <w:rFonts w:ascii="Garamond" w:hAnsi="Garamond"/>
          <w:sz w:val="24"/>
          <w:szCs w:val="24"/>
          <w:lang w:val="en-GB"/>
        </w:rPr>
        <w:t>Ngarkohet</w:t>
      </w:r>
      <w:proofErr w:type="spellEnd"/>
      <w:r w:rsidRPr="00464F1E">
        <w:rPr>
          <w:rFonts w:ascii="Garamond" w:hAnsi="Garamond"/>
          <w:sz w:val="24"/>
          <w:szCs w:val="24"/>
          <w:lang w:val="en-GB"/>
        </w:rPr>
        <w:t xml:space="preserve"> </w:t>
      </w:r>
      <w:r w:rsidR="00AF04B9" w:rsidRPr="00AF04B9">
        <w:rPr>
          <w:rFonts w:ascii="Garamond" w:eastAsia="MS Mincho" w:hAnsi="Garamond"/>
          <w:i/>
          <w:sz w:val="24"/>
          <w:szCs w:val="24"/>
          <w:lang w:val="it-IT"/>
        </w:rPr>
        <w:t xml:space="preserve">Ministri i Shtetit për Reformat dhe Marrëdhëniet me Kuvendin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nxjerrë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udhëzimet</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nevojshme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funksionimin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administrimin</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sistemit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ruajtjes</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dhënave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udhëzim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përcaktohen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kushtet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procedurat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sigurinë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mbrojtjen</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sistemit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sanksionohet</w:t>
      </w:r>
      <w:proofErr w:type="spellEnd"/>
      <w:r w:rsidRPr="00464F1E">
        <w:rPr>
          <w:rFonts w:ascii="Garamond" w:hAnsi="Garamond"/>
          <w:sz w:val="24"/>
          <w:szCs w:val="24"/>
          <w:lang w:val="en-GB"/>
        </w:rPr>
        <w:t xml:space="preserve"> se </w:t>
      </w:r>
      <w:proofErr w:type="spellStart"/>
      <w:r w:rsidRPr="00464F1E">
        <w:rPr>
          <w:rFonts w:ascii="Garamond" w:hAnsi="Garamond"/>
          <w:sz w:val="24"/>
          <w:szCs w:val="24"/>
          <w:lang w:val="en-GB"/>
        </w:rPr>
        <w:t>ndërhyrja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sistem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bëhet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vetëm</w:t>
      </w:r>
      <w:proofErr w:type="spellEnd"/>
      <w:r w:rsidRPr="00464F1E">
        <w:rPr>
          <w:rFonts w:ascii="Garamond" w:hAnsi="Garamond"/>
          <w:sz w:val="24"/>
          <w:szCs w:val="24"/>
          <w:lang w:val="en-GB"/>
        </w:rPr>
        <w:t xml:space="preserve"> me </w:t>
      </w:r>
      <w:proofErr w:type="spellStart"/>
      <w:r w:rsidRPr="00464F1E">
        <w:rPr>
          <w:rFonts w:ascii="Garamond" w:hAnsi="Garamond"/>
          <w:i/>
          <w:sz w:val="24"/>
          <w:szCs w:val="24"/>
          <w:lang w:val="en-GB"/>
        </w:rPr>
        <w:t>logimin</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njëkohshëm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disa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personave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që</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kanë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këtë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akses</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proofErr w:type="spellStart"/>
      <w:r w:rsidRPr="00464F1E">
        <w:rPr>
          <w:rFonts w:ascii="Garamond" w:hAnsi="Garamond"/>
          <w:sz w:val="24"/>
          <w:szCs w:val="24"/>
          <w:lang w:val="en-GB"/>
        </w:rPr>
        <w:t>Këtë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akses</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kanë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Sekretari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Përgjithshëm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Këshillit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Ministrave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Drejtori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Agjencisë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Prokurimit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Publik</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Drejtori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Agjencisë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Shoqërinë</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Informacionit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një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përfaqësues</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zyrës</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Avokatit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Prokurimeve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Publike</w:t>
      </w:r>
      <w:proofErr w:type="spellEnd"/>
      <w:r w:rsidRPr="00464F1E">
        <w:rPr>
          <w:rFonts w:ascii="Garamond" w:hAnsi="Garamond"/>
          <w:sz w:val="24"/>
          <w:szCs w:val="24"/>
          <w:lang w:val="en-GB"/>
        </w:rPr>
        <w:t>.</w:t>
      </w:r>
    </w:p>
    <w:p w:rsidR="005A23E9" w:rsidRPr="005A23E9" w:rsidRDefault="005A23E9" w:rsidP="005A23E9">
      <w:pPr>
        <w:widowControl w:val="0"/>
        <w:ind w:firstLine="720"/>
        <w:jc w:val="both"/>
        <w:rPr>
          <w:rFonts w:ascii="Garamond" w:eastAsia="MS Mincho" w:hAnsi="Garamond"/>
          <w:i/>
          <w:lang w:val="sq-AL"/>
        </w:rPr>
      </w:pPr>
      <w:r w:rsidRPr="005A23E9">
        <w:rPr>
          <w:rFonts w:ascii="Garamond" w:eastAsia="MS Mincho" w:hAnsi="Garamond"/>
          <w:i/>
          <w:lang w:val="sq-AL"/>
        </w:rPr>
        <w:t>20. Këto rregulla zbatohen, për aq sa është e mundur edhe nga Komisioni i Prokurimit P</w:t>
      </w:r>
      <w:r>
        <w:rPr>
          <w:rFonts w:ascii="Garamond" w:eastAsia="MS Mincho" w:hAnsi="Garamond"/>
          <w:i/>
          <w:lang w:val="sq-AL"/>
        </w:rPr>
        <w:t>ublik.</w:t>
      </w:r>
    </w:p>
    <w:p w:rsidR="000178C2" w:rsidRPr="00523A03" w:rsidRDefault="000178C2" w:rsidP="00E1085E">
      <w:pPr>
        <w:pStyle w:val="Paragrafi"/>
        <w:rPr>
          <w:rFonts w:ascii="Garamond" w:hAnsi="Garamond"/>
          <w:sz w:val="24"/>
          <w:szCs w:val="24"/>
        </w:rPr>
      </w:pPr>
    </w:p>
    <w:sectPr w:rsidR="000178C2" w:rsidRPr="00523A03"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Yu Gothic UI"/>
    <w:panose1 w:val="02020609040205080304"/>
    <w:charset w:val="80"/>
    <w:family w:val="roman"/>
    <w:notTrueType/>
    <w:pitch w:val="fixed"/>
    <w:sig w:usb0="00000000"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85E"/>
    <w:rsid w:val="000178C2"/>
    <w:rsid w:val="000B223A"/>
    <w:rsid w:val="001A58B4"/>
    <w:rsid w:val="00464F1E"/>
    <w:rsid w:val="00523A03"/>
    <w:rsid w:val="005A23E9"/>
    <w:rsid w:val="00654B66"/>
    <w:rsid w:val="006C4DCA"/>
    <w:rsid w:val="00AF04B9"/>
    <w:rsid w:val="00C84B66"/>
    <w:rsid w:val="00DD417F"/>
    <w:rsid w:val="00E1085E"/>
    <w:rsid w:val="00EA4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91E68A"/>
  <w15:chartTrackingRefBased/>
  <w15:docId w15:val="{94F72149-A317-4AE7-BFD4-88C39467D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DD417F"/>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DD417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DD417F"/>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DD417F"/>
    <w:rPr>
      <w:rFonts w:ascii="CG Times" w:hAnsi="CG Times"/>
      <w:sz w:val="22"/>
      <w:lang w:val="en-GB"/>
    </w:rPr>
  </w:style>
  <w:style w:type="paragraph" w:customStyle="1" w:styleId="AneksiNr">
    <w:name w:val="Aneksi_Nr"/>
    <w:next w:val="Normal"/>
    <w:rsid w:val="00DD417F"/>
    <w:pPr>
      <w:keepNext/>
      <w:widowControl w:val="0"/>
      <w:jc w:val="center"/>
    </w:pPr>
    <w:rPr>
      <w:rFonts w:ascii="CG Times" w:hAnsi="CG Times"/>
      <w:caps/>
      <w:sz w:val="22"/>
      <w:szCs w:val="22"/>
      <w:lang w:val="en-GB"/>
    </w:rPr>
  </w:style>
  <w:style w:type="paragraph" w:customStyle="1" w:styleId="AneksiTitull">
    <w:name w:val="Aneksi_Titull"/>
    <w:next w:val="Normal"/>
    <w:rsid w:val="00DD417F"/>
    <w:pPr>
      <w:jc w:val="center"/>
    </w:pPr>
    <w:rPr>
      <w:rFonts w:ascii="CG Times" w:hAnsi="CG Times"/>
      <w:sz w:val="24"/>
      <w:szCs w:val="24"/>
      <w:lang w:val="en-GB"/>
    </w:rPr>
  </w:style>
  <w:style w:type="paragraph" w:customStyle="1" w:styleId="Autoriteti">
    <w:name w:val="Autoriteti"/>
    <w:next w:val="Normal"/>
    <w:rsid w:val="00DD417F"/>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DD417F"/>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DD417F"/>
    <w:rPr>
      <w:rFonts w:ascii="CG Times" w:eastAsia="MS Mincho" w:hAnsi="CG Times"/>
      <w:b/>
      <w:sz w:val="22"/>
      <w:szCs w:val="22"/>
      <w:lang w:val="en-GB" w:eastAsia="en-US" w:bidi="ar-SA"/>
    </w:rPr>
  </w:style>
  <w:style w:type="paragraph" w:customStyle="1" w:styleId="BazLigjPropozues">
    <w:name w:val="Baz_Ligj_Propozues"/>
    <w:rsid w:val="00DD417F"/>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DD417F"/>
    <w:pPr>
      <w:widowControl w:val="0"/>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D417F"/>
    <w:pPr>
      <w:widowControl w:val="0"/>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D417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D417F"/>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DD417F"/>
    <w:pPr>
      <w:jc w:val="center"/>
    </w:pPr>
    <w:rPr>
      <w:rFonts w:ascii="CG Times" w:hAnsi="CG Times"/>
      <w:caps/>
      <w:sz w:val="22"/>
      <w:szCs w:val="22"/>
      <w:lang w:val="en-GB"/>
    </w:rPr>
  </w:style>
  <w:style w:type="paragraph" w:customStyle="1" w:styleId="BULLETUDHEZIM">
    <w:name w:val="BULLET UDHEZIM"/>
    <w:basedOn w:val="Normal"/>
    <w:rsid w:val="00DD417F"/>
    <w:pPr>
      <w:tabs>
        <w:tab w:val="num" w:pos="360"/>
      </w:tabs>
      <w:spacing w:before="120" w:after="120"/>
      <w:jc w:val="both"/>
    </w:pPr>
    <w:rPr>
      <w:rFonts w:ascii="Book Antiqua" w:eastAsia="MS Mincho" w:hAnsi="Book Antiqua"/>
      <w:sz w:val="22"/>
      <w:lang w:val="sq-AL"/>
    </w:rPr>
  </w:style>
  <w:style w:type="paragraph" w:customStyle="1" w:styleId="extraclauses">
    <w:name w:val="extra_clauses"/>
    <w:basedOn w:val="Normal"/>
    <w:rsid w:val="00DD417F"/>
    <w:pPr>
      <w:keepLines/>
      <w:widowControl w:val="0"/>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D417F"/>
    <w:pPr>
      <w:widowControl w:val="0"/>
      <w:outlineLvl w:val="2"/>
    </w:pPr>
    <w:rPr>
      <w:rFonts w:ascii="CG Times" w:hAnsi="CG Times"/>
      <w:sz w:val="22"/>
    </w:rPr>
  </w:style>
  <w:style w:type="paragraph" w:customStyle="1" w:styleId="footnote">
    <w:name w:val="footnote"/>
    <w:basedOn w:val="Normal"/>
    <w:rsid w:val="00DD417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D417F"/>
    <w:pPr>
      <w:keepNext/>
      <w:widowControl w:val="0"/>
      <w:jc w:val="center"/>
    </w:pPr>
    <w:rPr>
      <w:rFonts w:ascii="CG Times" w:hAnsi="CG Times"/>
      <w:caps/>
      <w:sz w:val="22"/>
      <w:szCs w:val="22"/>
      <w:lang w:val="en-GB"/>
    </w:rPr>
  </w:style>
  <w:style w:type="paragraph" w:customStyle="1" w:styleId="Kapakufund">
    <w:name w:val="Kapaku_fund"/>
    <w:next w:val="Normal"/>
    <w:rsid w:val="00DD417F"/>
    <w:pPr>
      <w:pageBreakBefore/>
    </w:pPr>
    <w:rPr>
      <w:rFonts w:ascii="CG Times" w:hAnsi="CG Times"/>
      <w:b/>
      <w:sz w:val="22"/>
      <w:szCs w:val="22"/>
    </w:rPr>
  </w:style>
  <w:style w:type="paragraph" w:customStyle="1" w:styleId="KapitulliNr">
    <w:name w:val="Kapitulli_Nr"/>
    <w:rsid w:val="00DD417F"/>
    <w:pPr>
      <w:keepNext/>
      <w:widowControl w:val="0"/>
      <w:jc w:val="center"/>
    </w:pPr>
    <w:rPr>
      <w:rFonts w:ascii="CG Times" w:hAnsi="CG Times"/>
      <w:caps/>
      <w:sz w:val="22"/>
      <w:szCs w:val="22"/>
      <w:lang w:val="en-GB"/>
    </w:rPr>
  </w:style>
  <w:style w:type="paragraph" w:customStyle="1" w:styleId="KapitulliTitull">
    <w:name w:val="Kapitulli_Titull"/>
    <w:rsid w:val="00DD417F"/>
    <w:pPr>
      <w:keepNext/>
      <w:widowControl w:val="0"/>
      <w:jc w:val="center"/>
    </w:pPr>
    <w:rPr>
      <w:rFonts w:ascii="CG Times" w:hAnsi="CG Times"/>
      <w:caps/>
      <w:sz w:val="22"/>
      <w:szCs w:val="22"/>
      <w:lang w:val="en-GB"/>
    </w:rPr>
  </w:style>
  <w:style w:type="paragraph" w:customStyle="1" w:styleId="KreuNr">
    <w:name w:val="Kreu_Nr"/>
    <w:rsid w:val="00DD417F"/>
    <w:pPr>
      <w:keepNext/>
      <w:widowControl w:val="0"/>
      <w:jc w:val="center"/>
    </w:pPr>
    <w:rPr>
      <w:rFonts w:ascii="CG Times" w:hAnsi="CG Times"/>
      <w:caps/>
      <w:sz w:val="22"/>
      <w:szCs w:val="22"/>
    </w:rPr>
  </w:style>
  <w:style w:type="paragraph" w:customStyle="1" w:styleId="KreuTitull">
    <w:name w:val="Kreu_Titull"/>
    <w:next w:val="KapitulliTitull"/>
    <w:rsid w:val="00DD417F"/>
    <w:pPr>
      <w:keepNext/>
      <w:widowControl w:val="0"/>
      <w:jc w:val="center"/>
    </w:pPr>
    <w:rPr>
      <w:rFonts w:ascii="CG Times" w:hAnsi="CG Times"/>
      <w:caps/>
      <w:sz w:val="22"/>
      <w:szCs w:val="22"/>
    </w:rPr>
  </w:style>
  <w:style w:type="paragraph" w:customStyle="1" w:styleId="Ndryshimet">
    <w:name w:val="Ndryshimet"/>
    <w:next w:val="Normal"/>
    <w:rsid w:val="00DD417F"/>
    <w:pPr>
      <w:keepNext/>
      <w:widowControl w:val="0"/>
      <w:jc w:val="center"/>
    </w:pPr>
    <w:rPr>
      <w:rFonts w:ascii="CG Times" w:hAnsi="CG Times"/>
      <w:i/>
      <w:sz w:val="22"/>
    </w:rPr>
  </w:style>
  <w:style w:type="paragraph" w:customStyle="1" w:styleId="NeniNr">
    <w:name w:val="Neni_Nr"/>
    <w:next w:val="Normal"/>
    <w:rsid w:val="00DD417F"/>
    <w:pPr>
      <w:keepNext/>
      <w:widowControl w:val="0"/>
      <w:jc w:val="center"/>
    </w:pPr>
    <w:rPr>
      <w:rFonts w:ascii="CG Times" w:hAnsi="CG Times"/>
      <w:sz w:val="22"/>
      <w:lang w:val="en-GB"/>
    </w:rPr>
  </w:style>
  <w:style w:type="paragraph" w:customStyle="1" w:styleId="NeniTitull">
    <w:name w:val="Neni_Titull"/>
    <w:next w:val="Normal"/>
    <w:rsid w:val="00DD417F"/>
    <w:pPr>
      <w:keepNext/>
      <w:widowControl w:val="0"/>
      <w:jc w:val="center"/>
      <w:outlineLvl w:val="2"/>
    </w:pPr>
    <w:rPr>
      <w:rFonts w:ascii="CG Times" w:hAnsi="CG Times"/>
      <w:b/>
      <w:sz w:val="22"/>
      <w:lang w:val="en-GB"/>
    </w:rPr>
  </w:style>
  <w:style w:type="paragraph" w:customStyle="1" w:styleId="NenkreuNr">
    <w:name w:val="Nenkreu_Nr"/>
    <w:rsid w:val="00DD417F"/>
    <w:pPr>
      <w:keepNext/>
      <w:widowControl w:val="0"/>
      <w:jc w:val="center"/>
    </w:pPr>
    <w:rPr>
      <w:rFonts w:ascii="CG Times" w:hAnsi="CG Times"/>
      <w:caps/>
      <w:sz w:val="22"/>
      <w:szCs w:val="22"/>
      <w:lang w:val="en-GB"/>
    </w:rPr>
  </w:style>
  <w:style w:type="paragraph" w:customStyle="1" w:styleId="NenkreuTitull">
    <w:name w:val="Nenkreu_Titull"/>
    <w:rsid w:val="00DD417F"/>
    <w:pPr>
      <w:jc w:val="center"/>
    </w:pPr>
    <w:rPr>
      <w:rFonts w:ascii="CG Times" w:hAnsi="CG Times"/>
      <w:caps/>
      <w:sz w:val="22"/>
      <w:szCs w:val="22"/>
      <w:lang w:val="en-GB"/>
    </w:rPr>
  </w:style>
  <w:style w:type="paragraph" w:customStyle="1" w:styleId="Nenpika">
    <w:name w:val="Nenpika"/>
    <w:next w:val="Normal"/>
    <w:autoRedefine/>
    <w:rsid w:val="00DD417F"/>
    <w:pPr>
      <w:ind w:firstLine="720"/>
    </w:pPr>
    <w:rPr>
      <w:rFonts w:ascii="CG Times" w:hAnsi="CG Times"/>
      <w:sz w:val="22"/>
    </w:rPr>
  </w:style>
  <w:style w:type="paragraph" w:customStyle="1" w:styleId="NormaleBookmanOldStyle">
    <w:name w:val="Normale + Bookman Old Style"/>
    <w:aliases w:val="Giustificato,Dopo:  6 pt"/>
    <w:basedOn w:val="Normal"/>
    <w:rsid w:val="00DD417F"/>
    <w:pPr>
      <w:widowControl w:val="0"/>
      <w:spacing w:after="120"/>
      <w:jc w:val="both"/>
    </w:pPr>
    <w:rPr>
      <w:rFonts w:ascii="Bookman Old Style" w:hAnsi="Bookman Old Style"/>
      <w:sz w:val="22"/>
      <w:szCs w:val="20"/>
      <w:lang w:val="sq-AL"/>
    </w:rPr>
  </w:style>
  <w:style w:type="paragraph" w:customStyle="1" w:styleId="numberedindent">
    <w:name w:val="numberedindent"/>
    <w:rsid w:val="00DD417F"/>
    <w:pPr>
      <w:tabs>
        <w:tab w:val="num" w:pos="1800"/>
      </w:tabs>
      <w:spacing w:after="120"/>
      <w:jc w:val="both"/>
    </w:pPr>
    <w:rPr>
      <w:rFonts w:ascii="Arial" w:hAnsi="Arial"/>
      <w:lang w:val="en-GB"/>
    </w:rPr>
  </w:style>
  <w:style w:type="paragraph" w:customStyle="1" w:styleId="NumriData">
    <w:name w:val="Numri_Data"/>
    <w:next w:val="Normal"/>
    <w:rsid w:val="00DD417F"/>
    <w:pPr>
      <w:keepNext/>
      <w:widowControl w:val="0"/>
      <w:jc w:val="center"/>
      <w:outlineLvl w:val="0"/>
    </w:pPr>
    <w:rPr>
      <w:rFonts w:ascii="CG Times" w:hAnsi="CG Times"/>
      <w:b/>
      <w:sz w:val="22"/>
      <w:lang w:val="en-GB"/>
    </w:rPr>
  </w:style>
  <w:style w:type="paragraph" w:customStyle="1" w:styleId="Paragrafi">
    <w:name w:val="Paragrafi"/>
    <w:rsid w:val="00DD417F"/>
    <w:pPr>
      <w:widowControl w:val="0"/>
      <w:ind w:firstLine="720"/>
      <w:jc w:val="both"/>
    </w:pPr>
    <w:rPr>
      <w:rFonts w:ascii="CG Times" w:hAnsi="CG Times"/>
      <w:sz w:val="22"/>
    </w:rPr>
  </w:style>
  <w:style w:type="paragraph" w:customStyle="1" w:styleId="Pas">
    <w:name w:val="Pas"/>
    <w:basedOn w:val="Normal"/>
    <w:rsid w:val="00DD417F"/>
  </w:style>
  <w:style w:type="paragraph" w:customStyle="1" w:styleId="Pika">
    <w:name w:val="Pika"/>
    <w:next w:val="Normal"/>
    <w:autoRedefine/>
    <w:rsid w:val="00DD417F"/>
    <w:pPr>
      <w:ind w:firstLine="720"/>
    </w:pPr>
    <w:rPr>
      <w:rFonts w:ascii="CG Times" w:hAnsi="CG Times"/>
      <w:sz w:val="22"/>
    </w:rPr>
  </w:style>
  <w:style w:type="paragraph" w:customStyle="1" w:styleId="PikeKreu">
    <w:name w:val="Pike_Kreu"/>
    <w:basedOn w:val="Heading1"/>
    <w:rsid w:val="00DD417F"/>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DD417F"/>
    <w:pPr>
      <w:keepNext/>
      <w:widowControl w:val="0"/>
      <w:jc w:val="center"/>
    </w:pPr>
    <w:rPr>
      <w:rFonts w:ascii="CG Times" w:hAnsi="CG Times"/>
      <w:caps/>
      <w:sz w:val="22"/>
      <w:szCs w:val="22"/>
      <w:lang w:val="en-GB"/>
    </w:rPr>
  </w:style>
  <w:style w:type="paragraph" w:customStyle="1" w:styleId="PjesaTitull">
    <w:name w:val="Pjesa_Titull"/>
    <w:rsid w:val="00DD417F"/>
    <w:pPr>
      <w:keepNext/>
      <w:widowControl w:val="0"/>
      <w:jc w:val="center"/>
    </w:pPr>
    <w:rPr>
      <w:rFonts w:ascii="CG Times" w:hAnsi="CG Times"/>
      <w:caps/>
      <w:sz w:val="22"/>
      <w:szCs w:val="22"/>
      <w:lang w:val="en-GB"/>
    </w:rPr>
  </w:style>
  <w:style w:type="paragraph" w:customStyle="1" w:styleId="Shpallja">
    <w:name w:val="Shpallja"/>
    <w:rsid w:val="00DD417F"/>
    <w:pPr>
      <w:widowControl w:val="0"/>
      <w:jc w:val="both"/>
    </w:pPr>
    <w:rPr>
      <w:rFonts w:ascii="CG Times" w:hAnsi="CG Times"/>
      <w:b/>
      <w:color w:val="000000"/>
      <w:sz w:val="22"/>
      <w:szCs w:val="22"/>
      <w:lang w:val="sq-AL"/>
    </w:rPr>
  </w:style>
  <w:style w:type="paragraph" w:customStyle="1" w:styleId="Tabele">
    <w:name w:val="Tabele"/>
    <w:rsid w:val="00DD417F"/>
    <w:rPr>
      <w:rFonts w:ascii="CG Times" w:hAnsi="CG Times"/>
      <w:sz w:val="22"/>
      <w:lang w:val="en-GB"/>
    </w:rPr>
  </w:style>
  <w:style w:type="paragraph" w:customStyle="1" w:styleId="text">
    <w:name w:val="text"/>
    <w:basedOn w:val="Normal"/>
    <w:rsid w:val="00DD417F"/>
    <w:pPr>
      <w:widowControl w:val="0"/>
      <w:ind w:left="709"/>
      <w:jc w:val="both"/>
    </w:pPr>
    <w:rPr>
      <w:rFonts w:ascii="Arial" w:hAnsi="Arial"/>
      <w:sz w:val="20"/>
      <w:szCs w:val="20"/>
      <w:lang w:val="fr-FR"/>
    </w:rPr>
  </w:style>
  <w:style w:type="paragraph" w:customStyle="1" w:styleId="Titulli">
    <w:name w:val="Titulli"/>
    <w:next w:val="Normal"/>
    <w:link w:val="TitulliChar"/>
    <w:rsid w:val="00DD417F"/>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DD417F"/>
    <w:rPr>
      <w:rFonts w:ascii="CG Times" w:eastAsia="MS Mincho" w:hAnsi="CG Times"/>
      <w:b/>
      <w:caps/>
      <w:sz w:val="22"/>
      <w:szCs w:val="22"/>
      <w:lang w:val="en-GB" w:eastAsia="en-US" w:bidi="ar-SA"/>
    </w:rPr>
  </w:style>
  <w:style w:type="paragraph" w:customStyle="1" w:styleId="TitulliNr">
    <w:name w:val="Titulli_Nr"/>
    <w:rsid w:val="00DD417F"/>
    <w:pPr>
      <w:keepNext/>
      <w:widowControl w:val="0"/>
      <w:jc w:val="center"/>
    </w:pPr>
    <w:rPr>
      <w:rFonts w:ascii="CG Times" w:hAnsi="CG Times"/>
      <w:caps/>
      <w:sz w:val="22"/>
      <w:szCs w:val="22"/>
      <w:lang w:val="en-GB"/>
    </w:rPr>
  </w:style>
  <w:style w:type="paragraph" w:customStyle="1" w:styleId="TitulliTitull">
    <w:name w:val="Titulli_Titull"/>
    <w:rsid w:val="00DD417F"/>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DD417F"/>
    <w:pPr>
      <w:keepNext/>
      <w:widowControl w:val="0"/>
      <w:jc w:val="center"/>
    </w:pPr>
    <w:rPr>
      <w:rFonts w:ascii="CG Times" w:hAnsi="CG Times"/>
      <w:caps/>
      <w:sz w:val="22"/>
      <w:szCs w:val="22"/>
      <w:lang w:val="en-GB"/>
    </w:rPr>
  </w:style>
  <w:style w:type="character" w:customStyle="1" w:styleId="AutoritetiEmerChar">
    <w:name w:val="Autoriteti_Emer Char"/>
    <w:basedOn w:val="DefaultParagraphFont"/>
    <w:link w:val="AutoritetiEmer"/>
    <w:rsid w:val="00E1085E"/>
    <w:rPr>
      <w:rFonts w:ascii="CG Times" w:hAnsi="CG Times"/>
      <w:b/>
      <w:sz w:val="22"/>
      <w:szCs w:val="22"/>
      <w:lang w:val="en-GB" w:eastAsia="en-US" w:bidi="ar-SA"/>
    </w:rPr>
  </w:style>
  <w:style w:type="character" w:customStyle="1" w:styleId="TitulliChar">
    <w:name w:val="Titulli Char"/>
    <w:basedOn w:val="DefaultParagraphFont"/>
    <w:link w:val="Titulli"/>
    <w:rsid w:val="00E1085E"/>
    <w:rPr>
      <w:rFonts w:ascii="CG Times" w:hAnsi="CG Times"/>
      <w:b/>
      <w:caps/>
      <w:sz w:val="22"/>
      <w:szCs w:val="22"/>
      <w:lang w:val="en-GB" w:eastAsia="en-US" w:bidi="ar-SA"/>
    </w:rPr>
  </w:style>
  <w:style w:type="character" w:customStyle="1" w:styleId="VENDOSIChar">
    <w:name w:val="VENDOSI Char"/>
    <w:basedOn w:val="DefaultParagraphFont"/>
    <w:link w:val="VENDOSI"/>
    <w:rsid w:val="00E1085E"/>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42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3227</Words>
  <Characters>18394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5</cp:revision>
  <dcterms:created xsi:type="dcterms:W3CDTF">2025-10-30T13:42:00Z</dcterms:created>
  <dcterms:modified xsi:type="dcterms:W3CDTF">2025-10-30T13:48:00Z</dcterms:modified>
</cp:coreProperties>
</file>