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C7B" w:rsidRPr="00CB1CD0" w:rsidRDefault="00F71C7B" w:rsidP="00F71C7B">
      <w:pPr>
        <w:pStyle w:val="Akti"/>
        <w:keepNext w:val="0"/>
      </w:pPr>
      <w:bookmarkStart w:id="0" w:name="_GoBack"/>
      <w:bookmarkEnd w:id="0"/>
      <w:r w:rsidRPr="00CB1CD0">
        <w:t>Vendim</w:t>
      </w:r>
    </w:p>
    <w:p w:rsidR="00F71C7B" w:rsidRPr="00CB1CD0" w:rsidRDefault="00F71C7B" w:rsidP="00F71C7B">
      <w:pPr>
        <w:pStyle w:val="NumriData"/>
        <w:keepNext w:val="0"/>
        <w:rPr>
          <w:szCs w:val="22"/>
        </w:rPr>
      </w:pPr>
      <w:r w:rsidRPr="00CB1CD0">
        <w:rPr>
          <w:szCs w:val="22"/>
        </w:rPr>
        <w:t>Nr.670, datë 10.10.2007</w:t>
      </w:r>
    </w:p>
    <w:p w:rsidR="00F71C7B" w:rsidRPr="00870851" w:rsidRDefault="00F71C7B" w:rsidP="00F71C7B">
      <w:pPr>
        <w:pStyle w:val="Paragrafi"/>
        <w:rPr>
          <w:sz w:val="16"/>
          <w:szCs w:val="22"/>
          <w:lang w:val="it-IT"/>
        </w:rPr>
      </w:pPr>
    </w:p>
    <w:p w:rsidR="00F71C7B" w:rsidRPr="004D55C0" w:rsidRDefault="00F71C7B" w:rsidP="00F71C7B">
      <w:pPr>
        <w:pStyle w:val="Titulli"/>
        <w:keepNext w:val="0"/>
        <w:rPr>
          <w:lang w:val="it-IT"/>
        </w:rPr>
      </w:pPr>
      <w:r w:rsidRPr="004D55C0">
        <w:rPr>
          <w:lang w:val="it-IT"/>
        </w:rPr>
        <w:t>Për shpronësimin, për interes publik, të pronarëve të pasurive të paluajtshme, pronë private, që preken nga ndërtimi i superstradës Lushnj</w:t>
      </w:r>
      <w:r>
        <w:rPr>
          <w:lang w:val="it-IT"/>
        </w:rPr>
        <w:t>Ë</w:t>
      </w:r>
      <w:r w:rsidRPr="004D55C0">
        <w:rPr>
          <w:lang w:val="it-IT"/>
        </w:rPr>
        <w:t>-Fier</w:t>
      </w:r>
    </w:p>
    <w:p w:rsidR="00F71C7B" w:rsidRPr="00870851" w:rsidRDefault="00F71C7B" w:rsidP="00F71C7B">
      <w:pPr>
        <w:pStyle w:val="Paragrafi"/>
        <w:rPr>
          <w:sz w:val="14"/>
          <w:szCs w:val="22"/>
          <w:lang w:val="it-IT"/>
        </w:rPr>
      </w:pP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 xml:space="preserve">Në mbështetje të nenit 100 të Kushtetutës, të </w:t>
      </w:r>
      <w:r>
        <w:rPr>
          <w:szCs w:val="22"/>
          <w:lang w:val="it-IT"/>
        </w:rPr>
        <w:t>neneve 5, pika 1, 20 e 21</w:t>
      </w:r>
      <w:r w:rsidRPr="00CB1CD0">
        <w:rPr>
          <w:szCs w:val="22"/>
          <w:lang w:val="it-IT"/>
        </w:rPr>
        <w:t xml:space="preserve"> të ligjit nr.8561, datë</w:t>
      </w:r>
      <w:r>
        <w:rPr>
          <w:szCs w:val="22"/>
          <w:lang w:val="it-IT"/>
        </w:rPr>
        <w:t xml:space="preserve"> 22.12.1999</w:t>
      </w:r>
      <w:r w:rsidRPr="00CB1CD0">
        <w:rPr>
          <w:szCs w:val="22"/>
          <w:lang w:val="it-IT"/>
        </w:rPr>
        <w:t xml:space="preserve"> “Për shpronësimet dhe marrjen në përdorim të përkohshëm të pasurisë, pronë private, pë</w:t>
      </w:r>
      <w:r>
        <w:rPr>
          <w:szCs w:val="22"/>
          <w:lang w:val="it-IT"/>
        </w:rPr>
        <w:t>r interes publik”</w:t>
      </w:r>
      <w:r w:rsidRPr="00CB1CD0">
        <w:rPr>
          <w:szCs w:val="22"/>
          <w:lang w:val="it-IT"/>
        </w:rPr>
        <w:t xml:space="preserve"> dhe të</w:t>
      </w:r>
      <w:r>
        <w:rPr>
          <w:szCs w:val="22"/>
          <w:lang w:val="it-IT"/>
        </w:rPr>
        <w:t xml:space="preserve"> nenit 8</w:t>
      </w:r>
      <w:r w:rsidRPr="00CB1CD0">
        <w:rPr>
          <w:szCs w:val="22"/>
          <w:lang w:val="it-IT"/>
        </w:rPr>
        <w:t xml:space="preserve"> të ligjit nr.9464, datë 28.12.2005 “Pë</w:t>
      </w:r>
      <w:r>
        <w:rPr>
          <w:szCs w:val="22"/>
          <w:lang w:val="it-IT"/>
        </w:rPr>
        <w:t>r B</w:t>
      </w:r>
      <w:r w:rsidRPr="00CB1CD0">
        <w:rPr>
          <w:szCs w:val="22"/>
          <w:lang w:val="it-IT"/>
        </w:rPr>
        <w:t xml:space="preserve">uxhetin e </w:t>
      </w:r>
      <w:r>
        <w:rPr>
          <w:szCs w:val="22"/>
          <w:lang w:val="it-IT"/>
        </w:rPr>
        <w:t>Shtetit</w:t>
      </w:r>
      <w:r w:rsidRPr="00CB1CD0">
        <w:rPr>
          <w:szCs w:val="22"/>
          <w:lang w:val="it-IT"/>
        </w:rPr>
        <w:t xml:space="preserve"> të vitit 2006”, të ndryshuar, me propozimin e Ministrit të Punëve Publike, Transportit dhe Telekomunikacionit, Këshilli i Ministrave</w:t>
      </w:r>
    </w:p>
    <w:p w:rsidR="00F71C7B" w:rsidRPr="00FB42A1" w:rsidRDefault="00F71C7B" w:rsidP="00F71C7B">
      <w:pPr>
        <w:pStyle w:val="Paragrafi"/>
        <w:rPr>
          <w:szCs w:val="22"/>
          <w:lang w:val="it-IT"/>
        </w:rPr>
      </w:pPr>
    </w:p>
    <w:p w:rsidR="00F71C7B" w:rsidRPr="00F71C7B" w:rsidRDefault="00F71C7B" w:rsidP="00F71C7B">
      <w:pPr>
        <w:pStyle w:val="VENDOSI"/>
        <w:keepNext w:val="0"/>
        <w:rPr>
          <w:lang w:val="it-IT"/>
        </w:rPr>
      </w:pPr>
      <w:r w:rsidRPr="00F71C7B">
        <w:rPr>
          <w:lang w:val="it-IT"/>
        </w:rPr>
        <w:t>Vendosi:</w:t>
      </w:r>
    </w:p>
    <w:p w:rsidR="00F71C7B" w:rsidRPr="00F9320F" w:rsidRDefault="00F71C7B" w:rsidP="00F71C7B">
      <w:pPr>
        <w:pStyle w:val="Paragrafi"/>
        <w:rPr>
          <w:sz w:val="16"/>
          <w:szCs w:val="22"/>
          <w:lang w:val="it-IT"/>
        </w:rPr>
      </w:pP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1.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Shpronë</w:t>
      </w:r>
      <w:r>
        <w:rPr>
          <w:szCs w:val="22"/>
          <w:lang w:val="it-IT"/>
        </w:rPr>
        <w:t>simin</w:t>
      </w:r>
      <w:r w:rsidRPr="00CB1CD0">
        <w:rPr>
          <w:szCs w:val="22"/>
          <w:lang w:val="it-IT"/>
        </w:rPr>
        <w:t xml:space="preserve"> për interes publik, të pronarëve të pasurive të paluajtshme, pronë private, që preken nga ndërtimi i superstradë</w:t>
      </w:r>
      <w:r>
        <w:rPr>
          <w:szCs w:val="22"/>
          <w:lang w:val="it-IT"/>
        </w:rPr>
        <w:t>s Lushnjë</w:t>
      </w:r>
      <w:r w:rsidRPr="00CB1CD0">
        <w:rPr>
          <w:szCs w:val="22"/>
          <w:lang w:val="it-IT"/>
        </w:rPr>
        <w:t>-Fier.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2.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Shpronësimi të bëhet në favor të Drejtorisë së Përgjithshme të Rrugëve.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3.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Pronarët e pasurive të paluajtshme, që shpronë</w:t>
      </w:r>
      <w:r>
        <w:rPr>
          <w:szCs w:val="22"/>
          <w:lang w:val="it-IT"/>
        </w:rPr>
        <w:t>sohen</w:t>
      </w:r>
      <w:r w:rsidRPr="00CB1CD0">
        <w:rPr>
          <w:szCs w:val="22"/>
          <w:lang w:val="it-IT"/>
        </w:rPr>
        <w:t xml:space="preserve"> të kompensohen në vlerë të plotë, sipas masës përkatë</w:t>
      </w:r>
      <w:r>
        <w:rPr>
          <w:szCs w:val="22"/>
          <w:lang w:val="it-IT"/>
        </w:rPr>
        <w:t>se</w:t>
      </w:r>
      <w:r w:rsidRPr="00CB1CD0">
        <w:rPr>
          <w:szCs w:val="22"/>
          <w:lang w:val="it-IT"/>
        </w:rPr>
        <w:t xml:space="preserve"> që paraqitet në tabelën, që i bashkëlidhet këtij vendimi, për sipërfaqen 75 968.36 m</w:t>
      </w:r>
      <w:r w:rsidRPr="004D55C0">
        <w:rPr>
          <w:szCs w:val="22"/>
          <w:vertAlign w:val="superscript"/>
          <w:lang w:val="it-IT"/>
        </w:rPr>
        <w:t>2</w:t>
      </w:r>
      <w:r w:rsidRPr="00CB1CD0">
        <w:rPr>
          <w:szCs w:val="22"/>
          <w:lang w:val="it-IT"/>
        </w:rPr>
        <w:t>, tokë/arë, të vlerë</w:t>
      </w:r>
      <w:r>
        <w:rPr>
          <w:szCs w:val="22"/>
          <w:lang w:val="it-IT"/>
        </w:rPr>
        <w:t>suar me 1</w:t>
      </w:r>
      <w:r w:rsidRPr="00CB1CD0">
        <w:rPr>
          <w:szCs w:val="22"/>
          <w:lang w:val="it-IT"/>
        </w:rPr>
        <w:t>200 lekë m</w:t>
      </w:r>
      <w:r w:rsidRPr="004D55C0">
        <w:rPr>
          <w:szCs w:val="22"/>
          <w:vertAlign w:val="superscript"/>
          <w:lang w:val="it-IT"/>
        </w:rPr>
        <w:t>2</w:t>
      </w:r>
      <w:r w:rsidRPr="00CB1CD0">
        <w:rPr>
          <w:szCs w:val="22"/>
          <w:lang w:val="it-IT"/>
        </w:rPr>
        <w:t>, për zonën e F</w:t>
      </w:r>
      <w:r>
        <w:rPr>
          <w:szCs w:val="22"/>
          <w:lang w:val="it-IT"/>
        </w:rPr>
        <w:t>ierit dhe 1</w:t>
      </w:r>
      <w:r w:rsidRPr="00CB1CD0">
        <w:rPr>
          <w:szCs w:val="22"/>
          <w:lang w:val="it-IT"/>
        </w:rPr>
        <w:t>000 lekë m</w:t>
      </w:r>
      <w:r w:rsidRPr="004D55C0">
        <w:rPr>
          <w:szCs w:val="22"/>
          <w:vertAlign w:val="superscript"/>
          <w:lang w:val="it-IT"/>
        </w:rPr>
        <w:t>2</w:t>
      </w:r>
      <w:r w:rsidRPr="00CB1CD0">
        <w:rPr>
          <w:szCs w:val="22"/>
          <w:lang w:val="it-IT"/>
        </w:rPr>
        <w:t>, për zonën e Lushnjës, me vlerë 90 116 960 (nëntëdhjetë milionë e njëqind e gjashtëmbëdhjetë mijë e nëntëqind e gjashtëdhjetë) lekë, për kultura bujqësore, me vlerë 227 108.24 (dyqind e njëzet e shtatë mijë e njëqind e tetë pikë njëzet e katër) lekë, dru frutorë, me vlerë 516 961 (pesëqind e gjashtëmbëdhjetëmijë e nëntëqind e gjashtëdhjetë e një lekë</w:t>
      </w:r>
      <w:r>
        <w:rPr>
          <w:szCs w:val="22"/>
          <w:lang w:val="it-IT"/>
        </w:rPr>
        <w:t>)</w:t>
      </w:r>
      <w:r w:rsidRPr="00CB1CD0">
        <w:rPr>
          <w:szCs w:val="22"/>
          <w:lang w:val="it-IT"/>
        </w:rPr>
        <w:t>, me vlerë të përgjithshme shpronësimi 90 861 029,24 (nëntëdhjetë milionë e tetëqind e gjashtëdhjetë e një mijë e njëzet e nëntë pikë njëzet e katër) lekë.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4.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Vlera e përgjithshme e shpronësimit, 90 861 029.24 (nëntëdhjetë milionë e tetëqind e gjashtëdhjetë e një mijë e njëzet e nëntë pikë njëzet e katër) lekë, të përballohet nga llogaria e veçantë e Ministrisë së Financave në Bankën e Shqipërisë “Fondi i sh</w:t>
      </w:r>
      <w:r>
        <w:rPr>
          <w:szCs w:val="22"/>
          <w:lang w:val="it-IT"/>
        </w:rPr>
        <w:t>p</w:t>
      </w:r>
      <w:r w:rsidRPr="00CB1CD0">
        <w:rPr>
          <w:szCs w:val="22"/>
          <w:lang w:val="it-IT"/>
        </w:rPr>
        <w:t>ronësimeve”.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5.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Shpenzimet procedurale, në shumën 707 500 (shtatëqind e shtatë mijë e pesëqind) lekë, do të përballohen nga Drejtoria e Përgjithshme e Rrugëve.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6.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Shpronësimi të fillojë</w:t>
      </w:r>
      <w:r>
        <w:rPr>
          <w:szCs w:val="22"/>
          <w:lang w:val="it-IT"/>
        </w:rPr>
        <w:t>,</w:t>
      </w:r>
      <w:r w:rsidRPr="00CB1CD0">
        <w:rPr>
          <w:szCs w:val="22"/>
          <w:lang w:val="it-IT"/>
        </w:rPr>
        <w:t xml:space="preserve"> më 15.10.2007 dhe të përfundojë</w:t>
      </w:r>
      <w:r>
        <w:rPr>
          <w:szCs w:val="22"/>
          <w:lang w:val="it-IT"/>
        </w:rPr>
        <w:t>,</w:t>
      </w:r>
      <w:r w:rsidRPr="00CB1CD0">
        <w:rPr>
          <w:szCs w:val="22"/>
          <w:lang w:val="it-IT"/>
        </w:rPr>
        <w:t xml:space="preserve"> më 15.11.2007.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7.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Pronarët e përcaktuar në listë</w:t>
      </w:r>
      <w:r>
        <w:rPr>
          <w:szCs w:val="22"/>
          <w:lang w:val="it-IT"/>
        </w:rPr>
        <w:t>n</w:t>
      </w:r>
      <w:r w:rsidRPr="00CB1CD0">
        <w:rPr>
          <w:szCs w:val="22"/>
          <w:lang w:val="it-IT"/>
        </w:rPr>
        <w:t xml:space="preserve"> që i bashkëlidhet këtij vendimi, për të cilët është bërë shënimi “Plotësim dokumentacioni”, të</w:t>
      </w:r>
      <w:r>
        <w:rPr>
          <w:szCs w:val="22"/>
          <w:lang w:val="it-IT"/>
        </w:rPr>
        <w:t xml:space="preserve"> kompensohen</w:t>
      </w:r>
      <w:r w:rsidRPr="00CB1CD0">
        <w:rPr>
          <w:szCs w:val="22"/>
          <w:lang w:val="it-IT"/>
        </w:rPr>
        <w:t xml:space="preserve"> për efekt shpronësimi, pasi të kenë paraqitur pranë Drejtorisë së Përgjithshme të Rrugë</w:t>
      </w:r>
      <w:r>
        <w:rPr>
          <w:szCs w:val="22"/>
          <w:lang w:val="it-IT"/>
        </w:rPr>
        <w:t>ve</w:t>
      </w:r>
      <w:r w:rsidRPr="00CB1CD0">
        <w:rPr>
          <w:szCs w:val="22"/>
          <w:lang w:val="it-IT"/>
        </w:rPr>
        <w:t xml:space="preserve"> dokumentacionin e plotë të pronësisë.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Të gjithë pronarë</w:t>
      </w:r>
      <w:r>
        <w:rPr>
          <w:szCs w:val="22"/>
          <w:lang w:val="it-IT"/>
        </w:rPr>
        <w:t>t</w:t>
      </w:r>
      <w:r w:rsidRPr="00CB1CD0">
        <w:rPr>
          <w:szCs w:val="22"/>
          <w:lang w:val="it-IT"/>
        </w:rPr>
        <w:t xml:space="preserve"> që kanë dorë</w:t>
      </w:r>
      <w:r>
        <w:rPr>
          <w:szCs w:val="22"/>
          <w:lang w:val="it-IT"/>
        </w:rPr>
        <w:t>zuar paraprakisht</w:t>
      </w:r>
      <w:r w:rsidRPr="00CB1CD0">
        <w:rPr>
          <w:szCs w:val="22"/>
          <w:lang w:val="it-IT"/>
        </w:rPr>
        <w:t xml:space="preserve"> në Drejtorinë e Përgjithshme të Rrugëve, dokumentacionin e pronësisë, në çastin e likuidimit duhet të dorëzojnë kartelën e pronësisë, e cila duhet të jetë brenda afateve ligjore të vlefshmërisë.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8.</w:t>
      </w:r>
      <w:r>
        <w:rPr>
          <w:szCs w:val="22"/>
          <w:lang w:val="it-IT"/>
        </w:rPr>
        <w:t xml:space="preserve"> </w:t>
      </w:r>
      <w:r w:rsidRPr="00CB1CD0">
        <w:rPr>
          <w:szCs w:val="22"/>
          <w:lang w:val="it-IT"/>
        </w:rPr>
        <w:t>Ngarkohen Ministria e Financave, Ministria e Punëve Publike, Transportit dhe Telekomunikacionit dhe Drejtoria e Përgjithshme e Rrugëve për zbatimin e këtij vendimi.</w:t>
      </w:r>
    </w:p>
    <w:p w:rsidR="00F71C7B" w:rsidRPr="00CB1CD0" w:rsidRDefault="00F71C7B" w:rsidP="00F71C7B">
      <w:pPr>
        <w:pStyle w:val="Paragrafi"/>
        <w:rPr>
          <w:szCs w:val="22"/>
          <w:lang w:val="it-IT"/>
        </w:rPr>
      </w:pPr>
      <w:r w:rsidRPr="00CB1CD0">
        <w:rPr>
          <w:szCs w:val="22"/>
          <w:lang w:val="it-IT"/>
        </w:rPr>
        <w:t>Ky vendim hyn në fuqi menjëherë dhe botohet në Fletoren Zyrtare.</w:t>
      </w:r>
    </w:p>
    <w:p w:rsidR="00F71C7B" w:rsidRPr="00F71C7B" w:rsidRDefault="00F71C7B" w:rsidP="00F71C7B">
      <w:pPr>
        <w:pStyle w:val="Autoriteti"/>
        <w:keepNext w:val="0"/>
        <w:rPr>
          <w:lang w:val="it-IT"/>
        </w:rPr>
      </w:pPr>
    </w:p>
    <w:p w:rsidR="00F71C7B" w:rsidRPr="00CB1CD0" w:rsidRDefault="00F71C7B" w:rsidP="00F71C7B">
      <w:pPr>
        <w:pStyle w:val="Autoriteti"/>
        <w:keepNext w:val="0"/>
      </w:pPr>
      <w:r w:rsidRPr="00CB1CD0">
        <w:t>Kryeministri</w:t>
      </w:r>
    </w:p>
    <w:p w:rsidR="00F71C7B" w:rsidRPr="00CB1CD0" w:rsidRDefault="00F71C7B" w:rsidP="00F71C7B">
      <w:pPr>
        <w:pStyle w:val="AutoritetiEmer"/>
      </w:pPr>
      <w:r w:rsidRPr="00CB1CD0">
        <w:t>Sali Berisha</w:t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590540" cy="81165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811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03570" cy="79768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570" cy="79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614670" cy="8243570"/>
            <wp:effectExtent l="0" t="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824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41670" cy="8192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819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  <w:jc w:val="both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2176145" cy="6719570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67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 w:rsidRPr="005410F1">
        <w:rPr>
          <w:noProof/>
        </w:rPr>
        <w:drawing>
          <wp:inline distT="0" distB="0" distL="0" distR="0">
            <wp:extent cx="5753100" cy="8181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528945" cy="8038465"/>
            <wp:effectExtent l="0" t="0" r="0" b="635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803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260340" cy="83864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557520" cy="8386445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652770" cy="8462645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846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719445" cy="83864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838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671820" cy="8262620"/>
            <wp:effectExtent l="0" t="0" r="508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820" cy="826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>
        <w:rPr>
          <w:noProof/>
        </w:rPr>
        <w:drawing>
          <wp:inline distT="0" distB="0" distL="0" distR="0">
            <wp:extent cx="5753100" cy="8376920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43200000">
                      <a:off x="0" y="0"/>
                      <a:ext cx="5753100" cy="837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p w:rsidR="00F71C7B" w:rsidRDefault="00F71C7B" w:rsidP="00F71C7B">
      <w:pPr>
        <w:pStyle w:val="Akti"/>
        <w:keepNext w:val="0"/>
      </w:pPr>
    </w:p>
    <w:p w:rsidR="00F71C7B" w:rsidRDefault="00495CAE" w:rsidP="00F71C7B">
      <w:pPr>
        <w:pStyle w:val="Figure"/>
      </w:pPr>
      <w:r w:rsidRPr="00164EAC">
        <w:rPr>
          <w:noProof/>
        </w:rPr>
        <w:drawing>
          <wp:inline distT="0" distB="0" distL="0" distR="0">
            <wp:extent cx="5762625" cy="85248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C7B" w:rsidRDefault="00F71C7B" w:rsidP="00F71C7B">
      <w:pPr>
        <w:pStyle w:val="Akti"/>
        <w:keepNext w:val="0"/>
      </w:pPr>
    </w:p>
    <w:sectPr w:rsidR="00F71C7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1C7B"/>
    <w:rsid w:val="000178C2"/>
    <w:rsid w:val="00495CAE"/>
    <w:rsid w:val="00C84B66"/>
    <w:rsid w:val="00DD417F"/>
    <w:rsid w:val="00F7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43438A-FEFB-4E0E-B60C-BB9EEF5C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D41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D41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D41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D417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D417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D417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D417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D417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D417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D417F"/>
    <w:pPr>
      <w:widowControl w:val="0"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D417F"/>
    <w:pPr>
      <w:widowControl w:val="0"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D417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D417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D417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extraclauses">
    <w:name w:val="extra_clauses"/>
    <w:basedOn w:val="Normal"/>
    <w:rsid w:val="00DD417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D417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D417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D417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D417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D417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D417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D417F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DD417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D417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17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s">
    <w:name w:val="Pas"/>
    <w:basedOn w:val="Normal"/>
    <w:rsid w:val="00DD417F"/>
  </w:style>
  <w:style w:type="paragraph" w:customStyle="1" w:styleId="Pika">
    <w:name w:val="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D417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D417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D417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D417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D41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D417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D417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71C7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71C7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71C7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