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4F2" w:rsidRPr="00B52D63" w:rsidRDefault="00B024F2" w:rsidP="00B024F2">
      <w:pPr>
        <w:pStyle w:val="Akti"/>
      </w:pPr>
      <w:bookmarkStart w:id="0" w:name="_GoBack"/>
      <w:bookmarkEnd w:id="0"/>
      <w:r w:rsidRPr="00B52D63">
        <w:t>Vendim</w:t>
      </w:r>
    </w:p>
    <w:p w:rsidR="00B024F2" w:rsidRPr="00B52D63" w:rsidRDefault="00B024F2" w:rsidP="00B024F2">
      <w:pPr>
        <w:pStyle w:val="NumriData"/>
        <w:rPr>
          <w:szCs w:val="22"/>
        </w:rPr>
      </w:pPr>
      <w:r w:rsidRPr="00B52D63">
        <w:rPr>
          <w:szCs w:val="22"/>
        </w:rPr>
        <w:t>Nr.679, datë 10.10.2007</w:t>
      </w:r>
    </w:p>
    <w:p w:rsidR="00B024F2" w:rsidRPr="00B52D63" w:rsidRDefault="00B024F2" w:rsidP="00B024F2">
      <w:pPr>
        <w:pStyle w:val="Paragrafi"/>
        <w:rPr>
          <w:szCs w:val="22"/>
        </w:rPr>
      </w:pPr>
    </w:p>
    <w:p w:rsidR="00B024F2" w:rsidRPr="00B52D63" w:rsidRDefault="00B024F2" w:rsidP="00B024F2">
      <w:pPr>
        <w:pStyle w:val="Titulli"/>
      </w:pPr>
      <w:r w:rsidRPr="00B52D63">
        <w:t>Për disa ndryshime dhe shtesa në vendimin nr.205, datë 13.4.1999 të Këshillit të Ministrave “Për dispozitat zbatuese të Kodit Doganor”, të ndryshuar</w:t>
      </w:r>
    </w:p>
    <w:p w:rsidR="00B024F2" w:rsidRPr="00B52D63" w:rsidRDefault="00B024F2" w:rsidP="00B024F2">
      <w:pPr>
        <w:pStyle w:val="Paragrafi"/>
        <w:rPr>
          <w:szCs w:val="22"/>
        </w:rPr>
      </w:pPr>
    </w:p>
    <w:p w:rsidR="00B024F2" w:rsidRPr="00B52D63" w:rsidRDefault="00B024F2" w:rsidP="00B024F2">
      <w:pPr>
        <w:pStyle w:val="BazLigjPropozues"/>
      </w:pPr>
      <w:r w:rsidRPr="00B52D63">
        <w:t>Në mbështetje të nenit 100 të Kushtetutës dhe të neneve 9 e 13 të ligjit nr.8449, datë 27.1.1999 “Kodi Doganor i Republikës së Shqipërisë”, të ndryshuar, me propozimin e Ministrit të Financave, Këshilli i Ministrave</w:t>
      </w:r>
    </w:p>
    <w:p w:rsidR="00B024F2" w:rsidRPr="00B52D63" w:rsidRDefault="00B024F2" w:rsidP="00B024F2">
      <w:pPr>
        <w:pStyle w:val="Paragrafi"/>
        <w:rPr>
          <w:szCs w:val="22"/>
        </w:rPr>
      </w:pPr>
    </w:p>
    <w:p w:rsidR="00B024F2" w:rsidRPr="00B52D63" w:rsidRDefault="00B024F2" w:rsidP="00B024F2">
      <w:pPr>
        <w:pStyle w:val="VENDOSI"/>
      </w:pPr>
      <w:r w:rsidRPr="00B52D63">
        <w:t>Vendosi:</w:t>
      </w:r>
    </w:p>
    <w:p w:rsidR="00B024F2" w:rsidRPr="00B52D63" w:rsidRDefault="00B024F2" w:rsidP="00B024F2">
      <w:pPr>
        <w:pStyle w:val="Paragrafi"/>
        <w:rPr>
          <w:szCs w:val="22"/>
        </w:rPr>
      </w:pPr>
    </w:p>
    <w:p w:rsidR="00B024F2" w:rsidRPr="00B52D63" w:rsidRDefault="00B024F2" w:rsidP="00B024F2">
      <w:pPr>
        <w:pStyle w:val="Paragrafi"/>
        <w:rPr>
          <w:szCs w:val="22"/>
        </w:rPr>
      </w:pPr>
      <w:r w:rsidRPr="00B52D63">
        <w:rPr>
          <w:szCs w:val="22"/>
        </w:rPr>
        <w:t>Në pjesën I, titulli II, kreu I “Organizimi dhe përgjegjësitë e administratës doganore në përputhje me nenet 9, paragrafi i tretë dhe 13 të</w:t>
      </w:r>
      <w:r>
        <w:rPr>
          <w:szCs w:val="22"/>
        </w:rPr>
        <w:t xml:space="preserve"> Kodit Doganor”</w:t>
      </w:r>
      <w:r w:rsidRPr="00B52D63">
        <w:rPr>
          <w:szCs w:val="22"/>
        </w:rPr>
        <w:t xml:space="preserve"> të vendimit nr.205, datë</w:t>
      </w:r>
      <w:r>
        <w:rPr>
          <w:szCs w:val="22"/>
        </w:rPr>
        <w:t xml:space="preserve"> 13.4.1999</w:t>
      </w:r>
      <w:r w:rsidRPr="00B52D63">
        <w:rPr>
          <w:szCs w:val="22"/>
        </w:rPr>
        <w:t xml:space="preserve"> të Këshillit të Ministrave, të ndryshuar, të bëhen këto ndryshime e shtesa:</w:t>
      </w:r>
    </w:p>
    <w:p w:rsidR="00B024F2" w:rsidRPr="00B52D63" w:rsidRDefault="00B024F2" w:rsidP="00B024F2">
      <w:pPr>
        <w:pStyle w:val="Paragrafi"/>
        <w:rPr>
          <w:szCs w:val="22"/>
        </w:rPr>
      </w:pPr>
      <w:r w:rsidRPr="00B52D63">
        <w:rPr>
          <w:szCs w:val="22"/>
        </w:rPr>
        <w:t>1. Pika 3 ndryshohet, si më poshtë vijon:</w:t>
      </w:r>
    </w:p>
    <w:p w:rsidR="00B024F2" w:rsidRPr="00B52D63" w:rsidRDefault="00B024F2" w:rsidP="00B024F2">
      <w:pPr>
        <w:pStyle w:val="Paragrafi"/>
        <w:rPr>
          <w:szCs w:val="22"/>
        </w:rPr>
      </w:pPr>
      <w:r w:rsidRPr="00B52D63">
        <w:rPr>
          <w:szCs w:val="22"/>
        </w:rPr>
        <w:t>“3. Organika e Drejtorisë së Përgjithshme të Doganave të jetë 1000 persona, të shpërndarë në nivel qendror dhe vendor. Struktura organike dhe organigrama e administratës doganore të jenë sipas lidhjeve I dhe II, që i bashkëlidhen këtij vendimi.”.</w:t>
      </w:r>
    </w:p>
    <w:p w:rsidR="00B024F2" w:rsidRPr="00B52D63" w:rsidRDefault="00B024F2" w:rsidP="00B024F2">
      <w:pPr>
        <w:pStyle w:val="Paragrafi"/>
        <w:rPr>
          <w:szCs w:val="22"/>
        </w:rPr>
      </w:pPr>
      <w:r w:rsidRPr="00B52D63">
        <w:rPr>
          <w:szCs w:val="22"/>
        </w:rPr>
        <w:t>2. Pas paragrafit të parë të pikës 3.4 shtohet paragrafi, me këtë përmbajtje:</w:t>
      </w:r>
    </w:p>
    <w:p w:rsidR="00B024F2" w:rsidRPr="00B52D63" w:rsidRDefault="00B024F2" w:rsidP="00B024F2">
      <w:pPr>
        <w:pStyle w:val="Paragrafi"/>
        <w:rPr>
          <w:szCs w:val="22"/>
        </w:rPr>
      </w:pPr>
      <w:r w:rsidRPr="00B52D63">
        <w:rPr>
          <w:szCs w:val="22"/>
        </w:rPr>
        <w:t>“Në strukturën e Drejtorit të Përgjithshëm të Doganave shtohet kabineti, i cili është organ mbështetës dhe ndihme i Drejtorit të Përgjithshëm për zbatimin e strategjive, sipas programeve të miratuara, si dhe siguron lidhje organike me strukturat organizative, komunitetin e biznesit dhe institucionet e tjera, qendrore dhe vendore. Kabineti varet drejtpërdrejt nga Drejtori i Përgjithshëm dhe anëtarët e kabinetit emërohen prej tij.”.</w:t>
      </w:r>
    </w:p>
    <w:p w:rsidR="00B024F2" w:rsidRPr="00B52D63" w:rsidRDefault="00B024F2" w:rsidP="00B024F2">
      <w:pPr>
        <w:pStyle w:val="Paragrafi"/>
        <w:rPr>
          <w:szCs w:val="22"/>
        </w:rPr>
      </w:pPr>
      <w:r w:rsidRPr="00B52D63">
        <w:rPr>
          <w:szCs w:val="22"/>
        </w:rPr>
        <w:t>3. Pika 4.1 bëhet 4 dhe ndryshohet, si më poshtë vijon: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 Departamenti administrativ”.</w:t>
      </w:r>
    </w:p>
    <w:p w:rsidR="00B024F2" w:rsidRPr="00B52D63" w:rsidRDefault="00B024F2" w:rsidP="00B024F2">
      <w:pPr>
        <w:pStyle w:val="Paragrafi"/>
        <w:rPr>
          <w:rFonts w:ascii="Sylfaen" w:hAnsi="Sylfaen" w:cs="Sylfaen"/>
          <w:szCs w:val="22"/>
          <w:lang w:val="it-IT"/>
        </w:rPr>
      </w:pPr>
      <w:r w:rsidRPr="00B52D63">
        <w:rPr>
          <w:szCs w:val="22"/>
          <w:lang w:val="it-IT"/>
        </w:rPr>
        <w:t>4. Pika 4.2 bëhet 4.1 dhe ndryshohet si më poshtë</w:t>
      </w:r>
      <w:r>
        <w:rPr>
          <w:szCs w:val="22"/>
          <w:lang w:val="it-IT"/>
        </w:rPr>
        <w:t>,</w:t>
      </w:r>
      <w:r w:rsidRPr="00B52D63">
        <w:rPr>
          <w:szCs w:val="22"/>
          <w:lang w:val="it-IT"/>
        </w:rPr>
        <w:t xml:space="preserve"> vijon: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“4.1 Drejtoria e organizim-personelit-trajnimit dhe etikës, që përbëhet nga: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menaxhimit të personelit;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trajnimit dhe etikës.”.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5. Pika 4.3 bëhet 4.2 dhe ndryshohet, si më poshtë vijon: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“4.2 Drejtoria e kompjuterizimit, që përbëhet nga: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mbështetjes;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zhvillimit.”.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6. Pika 4.4 bëhet 4.3 dhe ndryshohet, si më poshtë vijon: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“4.3 Drejtoria e investimeve dhe e logjistikës, që përbëhet nga: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logjistikës dhe investimeve;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Njësia e prokurimit.”.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7. Pika 4.5 bëhet 4.4 dhe ndryshohet, si më poshtë vijon: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“4.4 Drejtoria e financës, që përbëhet nga: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buxhetit;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kontabilitetit.”.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8. Paragrafi i parë i pikës 5.1 ndryshohet, si më poshtë vijon: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“Drejtoria e procedurave dhe borxhi</w:t>
      </w:r>
      <w:r>
        <w:rPr>
          <w:szCs w:val="22"/>
          <w:lang w:val="it-IT"/>
        </w:rPr>
        <w:t>t</w:t>
      </w:r>
      <w:r w:rsidRPr="00B52D63">
        <w:rPr>
          <w:szCs w:val="22"/>
          <w:lang w:val="it-IT"/>
        </w:rPr>
        <w:t xml:space="preserve"> doganor</w:t>
      </w:r>
      <w:r>
        <w:rPr>
          <w:szCs w:val="22"/>
          <w:lang w:val="it-IT"/>
        </w:rPr>
        <w:t>,</w:t>
      </w:r>
      <w:r w:rsidRPr="00B52D63">
        <w:rPr>
          <w:szCs w:val="22"/>
          <w:lang w:val="it-IT"/>
        </w:rPr>
        <w:t xml:space="preserve"> që përbëhet nga: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procedurave dhe regjimeve, magazinimit dhe transitit;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borxhit doganor dhe garancive.</w:t>
      </w:r>
      <w:r>
        <w:rPr>
          <w:szCs w:val="22"/>
          <w:lang w:val="it-IT"/>
        </w:rPr>
        <w:t>”.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9. Pika 6.5 shfuqizohet.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Ky vendim hyn në fuqi menjëherë dhe botohet në Fletoren Zyrtare.</w:t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Autoriteti"/>
      </w:pPr>
      <w:r w:rsidRPr="00B52D63">
        <w:t>Kryeministri</w:t>
      </w:r>
    </w:p>
    <w:p w:rsidR="00B024F2" w:rsidRPr="00B52D63" w:rsidRDefault="00B024F2" w:rsidP="00B024F2">
      <w:pPr>
        <w:pStyle w:val="AutoritetiEmer"/>
      </w:pPr>
      <w:r w:rsidRPr="00B52D63">
        <w:t>Sali Berisha</w:t>
      </w:r>
    </w:p>
    <w:p w:rsidR="00B024F2" w:rsidRPr="00B52D63" w:rsidRDefault="005A04A7" w:rsidP="00B024F2">
      <w:pPr>
        <w:pStyle w:val="Figure"/>
        <w:rPr>
          <w:lang w:val="it-IT"/>
        </w:rPr>
      </w:pPr>
      <w:r>
        <w:rPr>
          <w:noProof/>
        </w:rPr>
        <w:lastRenderedPageBreak/>
        <w:drawing>
          <wp:inline distT="0" distB="0" distL="0" distR="0">
            <wp:extent cx="5753100" cy="8321040"/>
            <wp:effectExtent l="0" t="0" r="0" b="381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75310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5A04A7" w:rsidP="00B024F2">
      <w:pPr>
        <w:pStyle w:val="Figure"/>
        <w:rPr>
          <w:lang w:val="it-IT"/>
        </w:rPr>
      </w:pPr>
      <w:r w:rsidRPr="00B52D63">
        <w:rPr>
          <w:noProof/>
        </w:rPr>
        <w:drawing>
          <wp:inline distT="0" distB="0" distL="0" distR="0">
            <wp:extent cx="5410200" cy="7724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B024F2" w:rsidP="00B024F2">
      <w:pPr>
        <w:pStyle w:val="Paragrafi"/>
        <w:rPr>
          <w:szCs w:val="22"/>
          <w:lang w:val="it-IT"/>
        </w:rPr>
      </w:pPr>
    </w:p>
    <w:p w:rsidR="00B024F2" w:rsidRPr="00B52D63" w:rsidRDefault="005A04A7" w:rsidP="00B024F2">
      <w:pPr>
        <w:pStyle w:val="Figure"/>
        <w:rPr>
          <w:lang w:val="it-IT"/>
        </w:rPr>
      </w:pPr>
      <w:r w:rsidRPr="00B52D63">
        <w:rPr>
          <w:noProof/>
        </w:rPr>
        <w:lastRenderedPageBreak/>
        <w:drawing>
          <wp:inline distT="0" distB="0" distL="0" distR="0">
            <wp:extent cx="5762625" cy="852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5A04A7" w:rsidP="00B024F2">
      <w:pPr>
        <w:pStyle w:val="Figure"/>
      </w:pPr>
      <w:r w:rsidRPr="00B52D63">
        <w:rPr>
          <w:noProof/>
        </w:rPr>
        <w:lastRenderedPageBreak/>
        <w:drawing>
          <wp:inline distT="0" distB="0" distL="0" distR="0">
            <wp:extent cx="5753100" cy="8667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left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8524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left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left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8763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8743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8696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8629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8648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62625" cy="86391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62625" cy="84963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</w:pPr>
    </w:p>
    <w:p w:rsidR="00B024F2" w:rsidRPr="00B52D63" w:rsidRDefault="00B024F2" w:rsidP="00B024F2">
      <w:pPr>
        <w:pStyle w:val="Akti"/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753100" cy="6381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B024F2" w:rsidP="00B024F2">
      <w:pPr>
        <w:pStyle w:val="Akti"/>
        <w:jc w:val="both"/>
        <w:rPr>
          <w:b w:val="0"/>
          <w:caps w:val="0"/>
        </w:rPr>
      </w:pPr>
    </w:p>
    <w:p w:rsidR="00B024F2" w:rsidRPr="00B52D63" w:rsidRDefault="005A04A7" w:rsidP="00B024F2">
      <w:pPr>
        <w:pStyle w:val="Figure"/>
      </w:pPr>
      <w:r w:rsidRPr="00B52D63">
        <w:rPr>
          <w:noProof/>
        </w:rPr>
        <w:drawing>
          <wp:inline distT="0" distB="0" distL="0" distR="0">
            <wp:extent cx="5166995" cy="842899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842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4F2" w:rsidRPr="00B52D63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24F2"/>
    <w:rsid w:val="000178C2"/>
    <w:rsid w:val="005A04A7"/>
    <w:rsid w:val="00953DF5"/>
    <w:rsid w:val="00B024F2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83790E-12A9-4B12-9203-137F60DA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53D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53DF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953DF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53DF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53DF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953DF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53DF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953DF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953DF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DDRESS">
    <w:name w:val="ADDRESS"/>
    <w:basedOn w:val="Normal"/>
    <w:rsid w:val="00953DF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953DF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53DF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utoritetiEmerCharChar">
    <w:name w:val="Autoriteti_Emer Char Char"/>
    <w:basedOn w:val="DefaultParagraphFont"/>
    <w:rsid w:val="00953DF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953DF5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953DF5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953DF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953DF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953DF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53DF5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953DF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953DF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953DF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Kapakufund">
    <w:name w:val="Kapaku_fund"/>
    <w:next w:val="Normal"/>
    <w:rsid w:val="00953DF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53DF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53DF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53DF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53DF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53DF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953DF5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953DF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Pas">
    <w:name w:val="Pas"/>
    <w:basedOn w:val="Normal"/>
    <w:rsid w:val="00953DF5"/>
  </w:style>
  <w:style w:type="paragraph" w:customStyle="1" w:styleId="Pika">
    <w:name w:val="Pika"/>
    <w:next w:val="Normal"/>
    <w:autoRedefine/>
    <w:rsid w:val="00953DF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53DF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53DF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53DF5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953DF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953DF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B024F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2019-04-03T13:26:00Z</dcterms:created>
  <dcterms:modified xsi:type="dcterms:W3CDTF">2019-04-03T13:26:00Z</dcterms:modified>
</cp:coreProperties>
</file>