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FB6" w:rsidRDefault="00E35FB6" w:rsidP="00E35FB6">
      <w:pPr>
        <w:pStyle w:val="Akti"/>
      </w:pPr>
      <w:bookmarkStart w:id="0" w:name="_GoBack"/>
      <w:bookmarkEnd w:id="0"/>
      <w:r>
        <w:t>Vendim</w:t>
      </w:r>
    </w:p>
    <w:p w:rsidR="00E35FB6" w:rsidRDefault="00E35FB6" w:rsidP="00E35FB6">
      <w:pPr>
        <w:pStyle w:val="NumriData"/>
      </w:pPr>
      <w:r>
        <w:t>Nr.680, datë 10.10.2007</w:t>
      </w:r>
    </w:p>
    <w:p w:rsidR="00E35FB6" w:rsidRDefault="00E35FB6" w:rsidP="00E35FB6">
      <w:pPr>
        <w:pStyle w:val="Paragrafi"/>
        <w:rPr>
          <w:szCs w:val="22"/>
          <w:lang w:val="en-GB"/>
        </w:rPr>
      </w:pPr>
    </w:p>
    <w:p w:rsidR="00E35FB6" w:rsidRDefault="00E35FB6" w:rsidP="00E35FB6">
      <w:pPr>
        <w:pStyle w:val="Titulli"/>
      </w:pPr>
      <w:r>
        <w:t xml:space="preserve">Për disa ndryshime në vendimin nr.857, datë 20.12.2006 të këshillit të Ministrave “Për financimin e shërbimeve të kujdesit shëndetësor parësor nga skema e detyrueshme e sigurimeve </w:t>
      </w:r>
    </w:p>
    <w:p w:rsidR="00E35FB6" w:rsidRDefault="00E35FB6" w:rsidP="00E35FB6">
      <w:pPr>
        <w:pStyle w:val="Titulli"/>
      </w:pPr>
      <w:r>
        <w:t>të kujdesit shëndetësor”</w:t>
      </w:r>
    </w:p>
    <w:p w:rsidR="00E35FB6" w:rsidRDefault="00E35FB6" w:rsidP="00E35FB6">
      <w:pPr>
        <w:pStyle w:val="Paragrafi"/>
        <w:rPr>
          <w:szCs w:val="22"/>
          <w:lang w:val="en-GB"/>
        </w:rPr>
      </w:pPr>
    </w:p>
    <w:p w:rsidR="00E35FB6" w:rsidRDefault="00E35FB6" w:rsidP="00E35FB6">
      <w:pPr>
        <w:pStyle w:val="Paragrafi"/>
        <w:rPr>
          <w:szCs w:val="22"/>
          <w:lang w:val="en-GB"/>
        </w:rPr>
      </w:pPr>
      <w:r>
        <w:rPr>
          <w:szCs w:val="22"/>
          <w:lang w:val="en-GB"/>
        </w:rPr>
        <w:t>Në mbështetje të nenit 100 të Kushtetutës dhe të nenit 124 të ligjit nr.8485, datë 12.5.1999 “Kodi i Procedurave Administrative të Republikës së Shqipërisë”, me propozimin e Ministrit të Shëndetësisë, Këshilli i Ministrave</w:t>
      </w:r>
    </w:p>
    <w:p w:rsidR="00E35FB6" w:rsidRDefault="00E35FB6" w:rsidP="00E35FB6">
      <w:pPr>
        <w:pStyle w:val="Paragrafi"/>
        <w:rPr>
          <w:szCs w:val="22"/>
          <w:lang w:val="en-GB"/>
        </w:rPr>
      </w:pPr>
    </w:p>
    <w:p w:rsidR="00E35FB6" w:rsidRDefault="00E35FB6" w:rsidP="00E35FB6">
      <w:pPr>
        <w:pStyle w:val="VENDOSI"/>
      </w:pPr>
      <w:r>
        <w:t>Vendosi:</w:t>
      </w:r>
    </w:p>
    <w:p w:rsidR="00E35FB6" w:rsidRDefault="00E35FB6" w:rsidP="00E35FB6">
      <w:pPr>
        <w:pStyle w:val="Paragrafi"/>
        <w:rPr>
          <w:szCs w:val="22"/>
          <w:lang w:val="en-GB"/>
        </w:rPr>
      </w:pPr>
    </w:p>
    <w:p w:rsidR="00E35FB6" w:rsidRDefault="00E35FB6" w:rsidP="00E35FB6">
      <w:pPr>
        <w:pStyle w:val="Paragrafi"/>
        <w:rPr>
          <w:szCs w:val="22"/>
          <w:lang w:val="en-GB"/>
        </w:rPr>
      </w:pPr>
      <w:r>
        <w:rPr>
          <w:szCs w:val="22"/>
          <w:lang w:val="en-GB"/>
        </w:rPr>
        <w:t>Në vendimin nr.857, datë 20.12.2006 të Këshillit të Ministrave, të bëhen këto ndryshime:</w:t>
      </w:r>
    </w:p>
    <w:p w:rsidR="00E35FB6" w:rsidRDefault="00E35FB6" w:rsidP="00E35FB6">
      <w:pPr>
        <w:pStyle w:val="Paragrafi"/>
        <w:rPr>
          <w:szCs w:val="22"/>
          <w:lang w:val="en-GB"/>
        </w:rPr>
      </w:pPr>
      <w:r>
        <w:rPr>
          <w:szCs w:val="22"/>
          <w:lang w:val="en-GB"/>
        </w:rPr>
        <w:t>1. Pika 4 ndryshohet, si më poshtë vijon:</w:t>
      </w:r>
    </w:p>
    <w:p w:rsidR="00E35FB6" w:rsidRPr="00BD0ADB" w:rsidRDefault="00E35FB6" w:rsidP="00E35FB6">
      <w:pPr>
        <w:pStyle w:val="Paragrafi"/>
        <w:rPr>
          <w:szCs w:val="22"/>
          <w:lang w:val="it-IT"/>
        </w:rPr>
      </w:pPr>
      <w:r w:rsidRPr="00BD0ADB">
        <w:rPr>
          <w:szCs w:val="22"/>
          <w:lang w:val="it-IT"/>
        </w:rPr>
        <w:t>“4.</w:t>
      </w:r>
      <w:r>
        <w:rPr>
          <w:szCs w:val="22"/>
          <w:lang w:val="it-IT"/>
        </w:rPr>
        <w:t xml:space="preserve"> </w:t>
      </w:r>
      <w:r w:rsidRPr="00BD0ADB">
        <w:rPr>
          <w:szCs w:val="22"/>
          <w:lang w:val="it-IT"/>
        </w:rPr>
        <w:t>Ministri i Shëndetësisë, brenda datës 10 tetor 2007, miraton sta</w:t>
      </w:r>
      <w:r>
        <w:rPr>
          <w:szCs w:val="22"/>
          <w:lang w:val="it-IT"/>
        </w:rPr>
        <w:t>t</w:t>
      </w:r>
      <w:r w:rsidRPr="00BD0ADB">
        <w:rPr>
          <w:szCs w:val="22"/>
          <w:lang w:val="it-IT"/>
        </w:rPr>
        <w:t>utin tip të qendrave shë</w:t>
      </w:r>
      <w:r>
        <w:rPr>
          <w:szCs w:val="22"/>
          <w:lang w:val="it-IT"/>
        </w:rPr>
        <w:t>nd</w:t>
      </w:r>
      <w:r w:rsidRPr="00BD0ADB">
        <w:rPr>
          <w:szCs w:val="22"/>
          <w:lang w:val="it-IT"/>
        </w:rPr>
        <w:t>etësore.”.</w:t>
      </w:r>
    </w:p>
    <w:p w:rsidR="00E35FB6" w:rsidRPr="00B824DA" w:rsidRDefault="00E35FB6" w:rsidP="00E35FB6">
      <w:pPr>
        <w:pStyle w:val="Paragrafi"/>
        <w:rPr>
          <w:szCs w:val="22"/>
          <w:lang w:val="it-IT"/>
        </w:rPr>
      </w:pPr>
      <w:r w:rsidRPr="00B824DA">
        <w:rPr>
          <w:szCs w:val="22"/>
          <w:lang w:val="it-IT"/>
        </w:rPr>
        <w:t>2. Fjalia e dytë e pikë</w:t>
      </w:r>
      <w:r>
        <w:rPr>
          <w:szCs w:val="22"/>
          <w:lang w:val="it-IT"/>
        </w:rPr>
        <w:t>s 7</w:t>
      </w:r>
      <w:r w:rsidRPr="00B824DA">
        <w:rPr>
          <w:szCs w:val="22"/>
          <w:lang w:val="it-IT"/>
        </w:rPr>
        <w:t xml:space="preserve"> ndryshohet, si më poshtë vijon:</w:t>
      </w:r>
    </w:p>
    <w:p w:rsidR="00E35FB6" w:rsidRDefault="00E35FB6" w:rsidP="00E35FB6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“Të ardhurat e krijuara nga shërbimet e ofruara, sipas kësaj pike, përdoren sipas përcaktimeve, me udhëzim të përbashkët të nxjerrë për këtë qëllim, të Ministrit të Shëndetësisë dhe të Ministrit të Financave.”.</w:t>
      </w:r>
    </w:p>
    <w:p w:rsidR="00E35FB6" w:rsidRPr="00BD0ADB" w:rsidRDefault="00E35FB6" w:rsidP="00E35FB6">
      <w:pPr>
        <w:pStyle w:val="Paragrafi"/>
        <w:rPr>
          <w:szCs w:val="22"/>
          <w:lang w:val="it-IT"/>
        </w:rPr>
      </w:pPr>
      <w:r w:rsidRPr="00BD0ADB">
        <w:rPr>
          <w:szCs w:val="22"/>
          <w:lang w:val="it-IT"/>
        </w:rPr>
        <w:t>3.</w:t>
      </w:r>
      <w:r>
        <w:rPr>
          <w:szCs w:val="22"/>
          <w:lang w:val="it-IT"/>
        </w:rPr>
        <w:t xml:space="preserve"> </w:t>
      </w:r>
      <w:r w:rsidRPr="00BD0ADB">
        <w:rPr>
          <w:szCs w:val="22"/>
          <w:lang w:val="it-IT"/>
        </w:rPr>
        <w:t>Në shtojcë</w:t>
      </w:r>
      <w:r>
        <w:rPr>
          <w:szCs w:val="22"/>
          <w:lang w:val="it-IT"/>
        </w:rPr>
        <w:t>n 2</w:t>
      </w:r>
      <w:r w:rsidRPr="00BD0ADB">
        <w:rPr>
          <w:szCs w:val="22"/>
          <w:lang w:val="it-IT"/>
        </w:rPr>
        <w:t xml:space="preserve"> që i bashkëlidhet vendimit, bëhen këto ndryshime:</w:t>
      </w:r>
    </w:p>
    <w:p w:rsidR="00E35FB6" w:rsidRPr="007C3C92" w:rsidRDefault="00E35FB6" w:rsidP="00E35FB6">
      <w:pPr>
        <w:pStyle w:val="Paragrafi"/>
        <w:rPr>
          <w:szCs w:val="22"/>
          <w:lang w:val="it-IT"/>
        </w:rPr>
      </w:pPr>
      <w:r w:rsidRPr="007C3C92">
        <w:rPr>
          <w:szCs w:val="22"/>
          <w:lang w:val="it-IT"/>
        </w:rPr>
        <w:t>a) Në fil</w:t>
      </w:r>
      <w:r>
        <w:rPr>
          <w:szCs w:val="22"/>
          <w:lang w:val="it-IT"/>
        </w:rPr>
        <w:t>l</w:t>
      </w:r>
      <w:r w:rsidRPr="007C3C92">
        <w:rPr>
          <w:szCs w:val="22"/>
          <w:lang w:val="it-IT"/>
        </w:rPr>
        <w:t>im të fjalisë së</w:t>
      </w:r>
      <w:r>
        <w:rPr>
          <w:szCs w:val="22"/>
          <w:lang w:val="it-IT"/>
        </w:rPr>
        <w:t xml:space="preserve"> par</w:t>
      </w:r>
      <w:r w:rsidRPr="007C3C92">
        <w:rPr>
          <w:szCs w:val="22"/>
          <w:lang w:val="it-IT"/>
        </w:rPr>
        <w:t xml:space="preserve">ë të nenit 6, fjalët </w:t>
      </w:r>
      <w:r>
        <w:rPr>
          <w:szCs w:val="22"/>
          <w:lang w:val="it-IT"/>
        </w:rPr>
        <w:t>“</w:t>
      </w:r>
      <w:r w:rsidRPr="007C3C92">
        <w:rPr>
          <w:szCs w:val="22"/>
          <w:lang w:val="it-IT"/>
        </w:rPr>
        <w:t>Paketa minimale e shërbimeve, që duhet të ofrojë QSH-ja…</w:t>
      </w:r>
      <w:r>
        <w:rPr>
          <w:szCs w:val="22"/>
          <w:lang w:val="it-IT"/>
        </w:rPr>
        <w:t xml:space="preserve">”. </w:t>
      </w:r>
      <w:r w:rsidRPr="007C3C92">
        <w:rPr>
          <w:szCs w:val="22"/>
          <w:lang w:val="it-IT"/>
        </w:rPr>
        <w:t>zëvendësohet me “Paketa e shërbimeve shëndetësore të kujdesit shëndetësor parësor…”.</w:t>
      </w:r>
    </w:p>
    <w:p w:rsidR="00E35FB6" w:rsidRPr="007C3C92" w:rsidRDefault="00E35FB6" w:rsidP="00E35FB6">
      <w:pPr>
        <w:pStyle w:val="Paragrafi"/>
        <w:rPr>
          <w:szCs w:val="22"/>
          <w:lang w:val="it-IT"/>
        </w:rPr>
      </w:pPr>
      <w:r w:rsidRPr="007C3C92">
        <w:rPr>
          <w:szCs w:val="22"/>
          <w:lang w:val="it-IT"/>
        </w:rPr>
        <w:t>b) Në</w:t>
      </w:r>
      <w:r>
        <w:rPr>
          <w:szCs w:val="22"/>
          <w:lang w:val="it-IT"/>
        </w:rPr>
        <w:t xml:space="preserve"> paragrafin e k</w:t>
      </w:r>
      <w:r w:rsidRPr="007C3C92">
        <w:rPr>
          <w:szCs w:val="22"/>
          <w:lang w:val="it-IT"/>
        </w:rPr>
        <w:t>atë</w:t>
      </w:r>
      <w:r>
        <w:rPr>
          <w:szCs w:val="22"/>
          <w:lang w:val="it-IT"/>
        </w:rPr>
        <w:t>rt</w:t>
      </w:r>
      <w:r w:rsidRPr="007C3C92">
        <w:rPr>
          <w:szCs w:val="22"/>
          <w:lang w:val="it-IT"/>
        </w:rPr>
        <w:t xml:space="preserve"> të nenit 12, fjalia “Kjo shumë të shpërndahet për </w:t>
      </w:r>
      <w:r>
        <w:rPr>
          <w:szCs w:val="22"/>
          <w:lang w:val="it-IT"/>
        </w:rPr>
        <w:t>ç</w:t>
      </w:r>
      <w:r w:rsidRPr="007C3C92">
        <w:rPr>
          <w:szCs w:val="22"/>
          <w:lang w:val="it-IT"/>
        </w:rPr>
        <w:t>do qendër shëndetësore, në bazë të numrit të banorëve të</w:t>
      </w:r>
      <w:r>
        <w:rPr>
          <w:szCs w:val="22"/>
          <w:lang w:val="it-IT"/>
        </w:rPr>
        <w:t xml:space="preserve"> regjistruar.</w:t>
      </w:r>
      <w:r w:rsidRPr="007C3C92">
        <w:rPr>
          <w:szCs w:val="22"/>
          <w:lang w:val="it-IT"/>
        </w:rPr>
        <w:t>” zëvendësohet me “Kjo shumë të sh</w:t>
      </w:r>
      <w:r>
        <w:rPr>
          <w:szCs w:val="22"/>
          <w:lang w:val="it-IT"/>
        </w:rPr>
        <w:t>p</w:t>
      </w:r>
      <w:r w:rsidRPr="007C3C92">
        <w:rPr>
          <w:szCs w:val="22"/>
          <w:lang w:val="it-IT"/>
        </w:rPr>
        <w:t>ë</w:t>
      </w:r>
      <w:r>
        <w:rPr>
          <w:szCs w:val="22"/>
          <w:lang w:val="it-IT"/>
        </w:rPr>
        <w:t>r</w:t>
      </w:r>
      <w:r w:rsidRPr="007C3C92">
        <w:rPr>
          <w:szCs w:val="22"/>
          <w:lang w:val="it-IT"/>
        </w:rPr>
        <w:t xml:space="preserve">ndahet për </w:t>
      </w:r>
      <w:r>
        <w:rPr>
          <w:szCs w:val="22"/>
          <w:lang w:val="it-IT"/>
        </w:rPr>
        <w:t>ç</w:t>
      </w:r>
      <w:r w:rsidRPr="007C3C92">
        <w:rPr>
          <w:szCs w:val="22"/>
          <w:lang w:val="it-IT"/>
        </w:rPr>
        <w:t>do qendër shënde</w:t>
      </w:r>
      <w:r>
        <w:rPr>
          <w:szCs w:val="22"/>
          <w:lang w:val="it-IT"/>
        </w:rPr>
        <w:t>tëso</w:t>
      </w:r>
      <w:r w:rsidRPr="007C3C92">
        <w:rPr>
          <w:szCs w:val="22"/>
          <w:lang w:val="it-IT"/>
        </w:rPr>
        <w:t>re, në</w:t>
      </w:r>
      <w:r>
        <w:rPr>
          <w:szCs w:val="22"/>
          <w:lang w:val="it-IT"/>
        </w:rPr>
        <w:t xml:space="preserve"> baz</w:t>
      </w:r>
      <w:r w:rsidRPr="007C3C92">
        <w:rPr>
          <w:szCs w:val="22"/>
          <w:lang w:val="it-IT"/>
        </w:rPr>
        <w:t>ë të realizimit të treguesve të cilësisë së shërbimeve.”.</w:t>
      </w:r>
    </w:p>
    <w:p w:rsidR="00E35FB6" w:rsidRPr="002E3E31" w:rsidRDefault="00E35FB6" w:rsidP="00E35FB6">
      <w:pPr>
        <w:pStyle w:val="Paragrafi"/>
        <w:rPr>
          <w:szCs w:val="22"/>
          <w:lang w:val="it-IT"/>
        </w:rPr>
      </w:pPr>
      <w:r w:rsidRPr="002E3E31">
        <w:rPr>
          <w:szCs w:val="22"/>
          <w:lang w:val="it-IT"/>
        </w:rPr>
        <w:t>c) Neni 23 ndryshohet, si më poshtë vijon:</w:t>
      </w:r>
    </w:p>
    <w:p w:rsidR="00E35FB6" w:rsidRPr="002E3E31" w:rsidRDefault="00E35FB6" w:rsidP="00E35FB6">
      <w:pPr>
        <w:pStyle w:val="Paragrafi"/>
        <w:rPr>
          <w:szCs w:val="22"/>
          <w:lang w:val="it-IT"/>
        </w:rPr>
      </w:pPr>
    </w:p>
    <w:p w:rsidR="00E35FB6" w:rsidRPr="00BE7761" w:rsidRDefault="00E35FB6" w:rsidP="00E35FB6">
      <w:pPr>
        <w:pStyle w:val="NeniNr"/>
        <w:rPr>
          <w:lang w:val="it-IT"/>
        </w:rPr>
      </w:pPr>
      <w:r w:rsidRPr="00BE7761">
        <w:rPr>
          <w:lang w:val="it-IT"/>
        </w:rPr>
        <w:t>“Neni 23</w:t>
      </w:r>
    </w:p>
    <w:p w:rsidR="00E35FB6" w:rsidRPr="00BE7761" w:rsidRDefault="00E35FB6" w:rsidP="00E35FB6">
      <w:pPr>
        <w:pStyle w:val="Paragrafi"/>
        <w:rPr>
          <w:szCs w:val="22"/>
          <w:lang w:val="it-IT"/>
        </w:rPr>
      </w:pPr>
    </w:p>
    <w:p w:rsidR="00E35FB6" w:rsidRPr="001115B1" w:rsidRDefault="00E35FB6" w:rsidP="00E35FB6">
      <w:pPr>
        <w:pStyle w:val="Paragrafi"/>
        <w:rPr>
          <w:szCs w:val="22"/>
          <w:lang w:val="it-IT"/>
        </w:rPr>
      </w:pPr>
      <w:r w:rsidRPr="00BE7761">
        <w:rPr>
          <w:szCs w:val="22"/>
          <w:lang w:val="it-IT"/>
        </w:rPr>
        <w:t xml:space="preserve">Për çdo njësi të qeverisjes vendore, respektivisht bashki/minibashki a komunë, ngrihet dhe funksionon bordi i qendrës shëndetësore (BQSH), i cili e ushtron veprimtarinë në territorin e kësaj njësie. </w:t>
      </w:r>
      <w:r w:rsidRPr="001115B1">
        <w:rPr>
          <w:szCs w:val="22"/>
          <w:lang w:val="it-IT"/>
        </w:rPr>
        <w:t>Ky bord ka në përbërje drejtorin e shëndetit publik/autoritetin shëndetësor rajonal ose përfaqësuesin e caktuar prej tij, drejtorin e drejtorisë rajonale të sigurimeve të kujdesit shëndetësor ose përfaqësuesin e caktuar prej tij dhe përfaqësuesin e njësisë së qeverisjes vendore, në territorin e së cilës ushtron veprimtarinë qendra shëndetësore.</w:t>
      </w:r>
    </w:p>
    <w:p w:rsidR="00E35FB6" w:rsidRPr="001115B1" w:rsidRDefault="00E35FB6" w:rsidP="00E35FB6">
      <w:pPr>
        <w:pStyle w:val="Paragrafi"/>
        <w:rPr>
          <w:szCs w:val="22"/>
          <w:lang w:val="it-IT"/>
        </w:rPr>
      </w:pPr>
      <w:r w:rsidRPr="001115B1">
        <w:rPr>
          <w:szCs w:val="22"/>
          <w:lang w:val="it-IT"/>
        </w:rPr>
        <w:t>Bordi mblidhet jo më shumë se 4 herë në vit. Bordi mund të mblidhet edhe jashtë radhe, për raste të veçanta. Detyrat e bordit të qendrës shëndetësore janë:</w:t>
      </w:r>
    </w:p>
    <w:p w:rsidR="00E35FB6" w:rsidRPr="001115B1" w:rsidRDefault="00E35FB6" w:rsidP="00E35FB6">
      <w:pPr>
        <w:pStyle w:val="Paragrafi"/>
        <w:rPr>
          <w:szCs w:val="22"/>
          <w:lang w:val="it-IT"/>
        </w:rPr>
      </w:pPr>
      <w:r w:rsidRPr="001115B1">
        <w:rPr>
          <w:szCs w:val="22"/>
          <w:lang w:val="it-IT"/>
        </w:rPr>
        <w:t>- Organizimi i konkurrimit për përzgjedhjen e drejtorit të qendrës;</w:t>
      </w:r>
    </w:p>
    <w:p w:rsidR="00E35FB6" w:rsidRPr="001115B1" w:rsidRDefault="00E35FB6" w:rsidP="00E35FB6">
      <w:pPr>
        <w:pStyle w:val="Paragrafi"/>
        <w:rPr>
          <w:szCs w:val="22"/>
          <w:lang w:val="it-IT"/>
        </w:rPr>
      </w:pPr>
      <w:r w:rsidRPr="001115B1">
        <w:rPr>
          <w:szCs w:val="22"/>
          <w:lang w:val="it-IT"/>
        </w:rPr>
        <w:t>- Emërimi dhe shkarkimi i drejtorit;</w:t>
      </w:r>
    </w:p>
    <w:p w:rsidR="00E35FB6" w:rsidRPr="001115B1" w:rsidRDefault="00E35FB6" w:rsidP="00E35FB6">
      <w:pPr>
        <w:pStyle w:val="Paragrafi"/>
        <w:rPr>
          <w:szCs w:val="22"/>
          <w:lang w:val="it-IT"/>
        </w:rPr>
      </w:pPr>
      <w:r w:rsidRPr="001115B1">
        <w:rPr>
          <w:szCs w:val="22"/>
          <w:lang w:val="it-IT"/>
        </w:rPr>
        <w:t>- Shqyrtimi i ankesave për emërimi</w:t>
      </w:r>
      <w:r>
        <w:rPr>
          <w:szCs w:val="22"/>
          <w:lang w:val="it-IT"/>
        </w:rPr>
        <w:t>n e drejtorit dhe për shërbimin</w:t>
      </w:r>
      <w:r w:rsidRPr="001115B1">
        <w:rPr>
          <w:szCs w:val="22"/>
          <w:lang w:val="it-IT"/>
        </w:rPr>
        <w:t xml:space="preserve"> që ofron kjo qendër;</w:t>
      </w:r>
    </w:p>
    <w:p w:rsidR="00E35FB6" w:rsidRPr="003C4B6F" w:rsidRDefault="00E35FB6" w:rsidP="00E35FB6">
      <w:pPr>
        <w:pStyle w:val="Paragrafi"/>
        <w:rPr>
          <w:szCs w:val="22"/>
          <w:lang w:val="it-IT"/>
        </w:rPr>
      </w:pPr>
      <w:r w:rsidRPr="003C4B6F">
        <w:rPr>
          <w:szCs w:val="22"/>
          <w:lang w:val="it-IT"/>
        </w:rPr>
        <w:t>- Miratimi i procedurës së punës</w:t>
      </w:r>
      <w:r>
        <w:rPr>
          <w:szCs w:val="22"/>
          <w:lang w:val="it-IT"/>
        </w:rPr>
        <w:t>i</w:t>
      </w:r>
      <w:r w:rsidRPr="003C4B6F">
        <w:rPr>
          <w:szCs w:val="22"/>
          <w:lang w:val="it-IT"/>
        </w:rPr>
        <w:t>mit dhe të largimit të personelit;</w:t>
      </w:r>
    </w:p>
    <w:p w:rsidR="00E35FB6" w:rsidRDefault="00E35FB6" w:rsidP="00E35FB6">
      <w:pPr>
        <w:pStyle w:val="Paragrafi"/>
        <w:rPr>
          <w:szCs w:val="22"/>
          <w:lang w:val="it-IT"/>
        </w:rPr>
      </w:pPr>
      <w:r w:rsidRPr="00FE3285">
        <w:rPr>
          <w:szCs w:val="22"/>
          <w:lang w:val="it-IT"/>
        </w:rPr>
        <w:t>-</w:t>
      </w:r>
      <w:r>
        <w:rPr>
          <w:szCs w:val="22"/>
          <w:lang w:val="it-IT"/>
        </w:rPr>
        <w:t xml:space="preserve"> </w:t>
      </w:r>
      <w:r w:rsidRPr="00FE3285">
        <w:rPr>
          <w:szCs w:val="22"/>
          <w:lang w:val="it-IT"/>
        </w:rPr>
        <w:t>Miratimi i</w:t>
      </w:r>
      <w:r>
        <w:rPr>
          <w:szCs w:val="22"/>
          <w:lang w:val="it-IT"/>
        </w:rPr>
        <w:t xml:space="preserve"> </w:t>
      </w:r>
      <w:r w:rsidRPr="00FE3285">
        <w:rPr>
          <w:szCs w:val="22"/>
          <w:lang w:val="it-IT"/>
        </w:rPr>
        <w:t>donacioneve, q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 jepen p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>r qendr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>n.</w:t>
      </w:r>
      <w:r>
        <w:rPr>
          <w:szCs w:val="22"/>
          <w:lang w:val="it-IT"/>
        </w:rPr>
        <w:t>”.</w:t>
      </w:r>
    </w:p>
    <w:p w:rsidR="00E35FB6" w:rsidRDefault="00E35FB6" w:rsidP="00E35FB6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ç) Shkronja “dh” e  nenit 24 ndryshohet, si më poshtë vijon:</w:t>
      </w:r>
    </w:p>
    <w:p w:rsidR="00E35FB6" w:rsidRDefault="00E35FB6" w:rsidP="00E35FB6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“dh) Drejtori i qendrës shëndetësore punëson dhe shkarkon personelin e kësaj qendre. Bordi i qendrës shëndetësore kontrollon procedurën e punësimit dhe të shkarkimit të personelit dhe autorizon drejtorin e kësaj qendre për lidhjen e kontratës së punës, në përputhje me nenin 12 të Kodit të Punës.”.</w:t>
      </w:r>
    </w:p>
    <w:p w:rsidR="00E35FB6" w:rsidRDefault="00E35FB6" w:rsidP="00E35FB6">
      <w:pPr>
        <w:pStyle w:val="Paragrafi"/>
        <w:rPr>
          <w:szCs w:val="22"/>
          <w:lang w:val="it-IT"/>
        </w:rPr>
      </w:pPr>
    </w:p>
    <w:p w:rsidR="00E35FB6" w:rsidRPr="00BD0ADB" w:rsidRDefault="00E35FB6" w:rsidP="00E35FB6">
      <w:pPr>
        <w:pStyle w:val="Paragrafi"/>
        <w:rPr>
          <w:szCs w:val="22"/>
          <w:lang w:val="it-IT"/>
        </w:rPr>
      </w:pPr>
      <w:r w:rsidRPr="00BD0ADB">
        <w:rPr>
          <w:szCs w:val="22"/>
          <w:lang w:val="it-IT"/>
        </w:rPr>
        <w:t>d)</w:t>
      </w:r>
      <w:r>
        <w:rPr>
          <w:szCs w:val="22"/>
          <w:lang w:val="it-IT"/>
        </w:rPr>
        <w:t xml:space="preserve"> </w:t>
      </w:r>
      <w:r w:rsidRPr="00BD0ADB">
        <w:rPr>
          <w:szCs w:val="22"/>
          <w:lang w:val="it-IT"/>
        </w:rPr>
        <w:t>Në fund të paragrafit të parë të nenit 25, fjalët “…së bashku me statutin tip të qendrës shë</w:t>
      </w:r>
      <w:r>
        <w:rPr>
          <w:szCs w:val="22"/>
          <w:lang w:val="it-IT"/>
        </w:rPr>
        <w:t>nd</w:t>
      </w:r>
      <w:r w:rsidRPr="00BD0ADB">
        <w:rPr>
          <w:szCs w:val="22"/>
          <w:lang w:val="it-IT"/>
        </w:rPr>
        <w:t>etësore…” hiqen.</w:t>
      </w:r>
    </w:p>
    <w:p w:rsidR="00E35FB6" w:rsidRPr="00FE3285" w:rsidRDefault="00E35FB6" w:rsidP="00E35FB6">
      <w:pPr>
        <w:pStyle w:val="Paragrafi"/>
        <w:rPr>
          <w:szCs w:val="22"/>
          <w:lang w:val="it-IT"/>
        </w:rPr>
      </w:pPr>
      <w:r w:rsidRPr="00FE3285">
        <w:rPr>
          <w:szCs w:val="22"/>
          <w:lang w:val="it-IT"/>
        </w:rPr>
        <w:t>dh)</w:t>
      </w:r>
      <w:r>
        <w:rPr>
          <w:szCs w:val="22"/>
          <w:lang w:val="it-IT"/>
        </w:rPr>
        <w:t xml:space="preserve"> </w:t>
      </w:r>
      <w:r w:rsidRPr="00FE3285">
        <w:rPr>
          <w:szCs w:val="22"/>
          <w:lang w:val="it-IT"/>
        </w:rPr>
        <w:t>Paragrafi i dyt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 i</w:t>
      </w:r>
      <w:r>
        <w:rPr>
          <w:szCs w:val="22"/>
          <w:lang w:val="it-IT"/>
        </w:rPr>
        <w:t xml:space="preserve"> nenit 31 ndr</w:t>
      </w:r>
      <w:r w:rsidRPr="00FE3285">
        <w:rPr>
          <w:szCs w:val="22"/>
          <w:lang w:val="it-IT"/>
        </w:rPr>
        <w:t>y</w:t>
      </w:r>
      <w:r>
        <w:rPr>
          <w:szCs w:val="22"/>
          <w:lang w:val="it-IT"/>
        </w:rPr>
        <w:t>s</w:t>
      </w:r>
      <w:r w:rsidRPr="00FE3285">
        <w:rPr>
          <w:szCs w:val="22"/>
          <w:lang w:val="it-IT"/>
        </w:rPr>
        <w:t>hohet, si m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 posht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 vijon:</w:t>
      </w:r>
    </w:p>
    <w:p w:rsidR="00E35FB6" w:rsidRDefault="00E35FB6" w:rsidP="00E35FB6">
      <w:pPr>
        <w:pStyle w:val="Paragrafi"/>
        <w:rPr>
          <w:szCs w:val="22"/>
          <w:lang w:val="it-IT"/>
        </w:rPr>
      </w:pPr>
      <w:r w:rsidRPr="00FE3285">
        <w:rPr>
          <w:szCs w:val="22"/>
          <w:lang w:val="it-IT"/>
        </w:rPr>
        <w:t>“Qendra sh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>ndet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>sore detyrohet t’i paraqes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 DRSKSH-s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 dhe DSHP-s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>/autoritetit sh</w:t>
      </w:r>
      <w:r>
        <w:rPr>
          <w:szCs w:val="22"/>
          <w:lang w:val="it-IT"/>
        </w:rPr>
        <w:t>ënd</w:t>
      </w:r>
      <w:r w:rsidRPr="00FE3285">
        <w:rPr>
          <w:szCs w:val="22"/>
          <w:lang w:val="it-IT"/>
        </w:rPr>
        <w:t>et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sor </w:t>
      </w:r>
      <w:r w:rsidRPr="00FE3285">
        <w:rPr>
          <w:szCs w:val="22"/>
          <w:lang w:val="it-IT"/>
        </w:rPr>
        <w:lastRenderedPageBreak/>
        <w:t>rajonal t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 gjitha t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 dh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>nat e k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>rkuara prej tyre, si t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 dh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 xml:space="preserve">nat nga monitorimi i </w:t>
      </w:r>
      <w:r>
        <w:rPr>
          <w:szCs w:val="22"/>
          <w:lang w:val="it-IT"/>
        </w:rPr>
        <w:t>kapacitetit, produktivitetit, e</w:t>
      </w:r>
      <w:r w:rsidRPr="00FE3285">
        <w:rPr>
          <w:szCs w:val="22"/>
          <w:lang w:val="it-IT"/>
        </w:rPr>
        <w:t>fektivitetit, cil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>sis</w:t>
      </w:r>
      <w:r>
        <w:rPr>
          <w:szCs w:val="22"/>
          <w:lang w:val="it-IT"/>
        </w:rPr>
        <w:t>ë</w:t>
      </w:r>
      <w:r w:rsidRPr="00FE3285">
        <w:rPr>
          <w:szCs w:val="22"/>
          <w:lang w:val="it-IT"/>
        </w:rPr>
        <w:t>, si</w:t>
      </w:r>
      <w:r>
        <w:rPr>
          <w:szCs w:val="22"/>
          <w:lang w:val="it-IT"/>
        </w:rPr>
        <w:t>ç përcaktohet në udhëzimin e Ministrit të Shëndetësisë.”.</w:t>
      </w:r>
    </w:p>
    <w:p w:rsidR="00E35FB6" w:rsidRPr="00BD0ADB" w:rsidRDefault="00E35FB6" w:rsidP="00E35FB6">
      <w:pPr>
        <w:pStyle w:val="Paragrafi"/>
        <w:rPr>
          <w:szCs w:val="22"/>
          <w:lang w:val="it-IT"/>
        </w:rPr>
      </w:pPr>
      <w:r w:rsidRPr="00BD0ADB">
        <w:rPr>
          <w:szCs w:val="22"/>
          <w:lang w:val="it-IT"/>
        </w:rPr>
        <w:t>Ky vendim hyn në fuqi pas botimit në Fletoren Zyrtare.</w:t>
      </w:r>
    </w:p>
    <w:p w:rsidR="00E35FB6" w:rsidRPr="00BD0ADB" w:rsidRDefault="00E35FB6" w:rsidP="00E35FB6">
      <w:pPr>
        <w:pStyle w:val="Paragrafi"/>
        <w:rPr>
          <w:szCs w:val="22"/>
          <w:lang w:val="it-IT"/>
        </w:rPr>
      </w:pPr>
    </w:p>
    <w:p w:rsidR="00E35FB6" w:rsidRDefault="00E35FB6" w:rsidP="00E35FB6">
      <w:pPr>
        <w:pStyle w:val="Autoriteti"/>
      </w:pPr>
      <w:r>
        <w:t>Kryeministri</w:t>
      </w:r>
    </w:p>
    <w:p w:rsidR="00E35FB6" w:rsidRPr="00FE3285" w:rsidRDefault="00E35FB6" w:rsidP="00E35FB6">
      <w:pPr>
        <w:pStyle w:val="AutoritetiEmer"/>
      </w:pPr>
      <w:r>
        <w:t>Sali Berisha</w:t>
      </w:r>
    </w:p>
    <w:p w:rsidR="00E35FB6" w:rsidRPr="00CB1CD0" w:rsidRDefault="00E35FB6" w:rsidP="00E35FB6">
      <w:pPr>
        <w:pStyle w:val="Paragrafi"/>
        <w:rPr>
          <w:szCs w:val="22"/>
          <w:lang w:val="en-GB"/>
        </w:rPr>
      </w:pPr>
    </w:p>
    <w:p w:rsidR="000178C2" w:rsidRPr="00C84B66" w:rsidRDefault="000178C2" w:rsidP="00E35FB6">
      <w:pPr>
        <w:pStyle w:val="Paragrafi"/>
      </w:pPr>
    </w:p>
    <w:sectPr w:rsidR="000178C2" w:rsidRPr="00C84B66" w:rsidSect="00E35FB6">
      <w:footerReference w:type="even" r:id="rId6"/>
      <w:footerReference w:type="default" r:id="rId7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39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C41A5">
      <w:r>
        <w:separator/>
      </w:r>
    </w:p>
  </w:endnote>
  <w:endnote w:type="continuationSeparator" w:id="0">
    <w:p w:rsidR="00000000" w:rsidRDefault="008C4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FB6" w:rsidRDefault="00E35FB6" w:rsidP="00E35FB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35FB6" w:rsidRDefault="00E35FB6" w:rsidP="00E35FB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FB6" w:rsidRPr="00023E33" w:rsidRDefault="00E35FB6" w:rsidP="00E35FB6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8C41A5">
      <w:rPr>
        <w:rStyle w:val="PageNumber"/>
        <w:noProof/>
      </w:rPr>
      <w:t>3952</w:t>
    </w:r>
    <w:r w:rsidRPr="00023E33">
      <w:rPr>
        <w:rStyle w:val="PageNumber"/>
      </w:rPr>
      <w:fldChar w:fldCharType="end"/>
    </w:r>
  </w:p>
  <w:p w:rsidR="00E35FB6" w:rsidRDefault="00E35FB6" w:rsidP="00E35FB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C41A5">
      <w:r>
        <w:separator/>
      </w:r>
    </w:p>
  </w:footnote>
  <w:footnote w:type="continuationSeparator" w:id="0">
    <w:p w:rsidR="00000000" w:rsidRDefault="008C4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5FB6"/>
    <w:rsid w:val="000178C2"/>
    <w:rsid w:val="008C41A5"/>
    <w:rsid w:val="00C84B66"/>
    <w:rsid w:val="00DD417F"/>
    <w:rsid w:val="00E3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175A0A-9A86-46BB-B693-2BD3C4CAE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FB6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DD41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D417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D417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DD417F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D417F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DD417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D417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DD417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D417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DD417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D417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D417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D417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D417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ULLETUDHEZIM">
    <w:name w:val="BULLET UDHEZIM"/>
    <w:basedOn w:val="Normal"/>
    <w:rsid w:val="00DD417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extraclauses">
    <w:name w:val="extra_clauses"/>
    <w:basedOn w:val="Normal"/>
    <w:rsid w:val="00DD417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D417F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DD417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D417F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DD417F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D417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D417F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D417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D417F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D417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D417F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DD417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D417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s">
    <w:name w:val="Pas"/>
    <w:basedOn w:val="Normal"/>
    <w:rsid w:val="00DD417F"/>
  </w:style>
  <w:style w:type="paragraph" w:customStyle="1" w:styleId="Pika">
    <w:name w:val="Pika"/>
    <w:next w:val="Normal"/>
    <w:autoRedefine/>
    <w:rsid w:val="00DD417F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D417F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D417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D417F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D417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DD417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DD417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DD417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er">
    <w:name w:val="footer"/>
    <w:basedOn w:val="Normal"/>
    <w:rsid w:val="00E35F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5FB6"/>
  </w:style>
  <w:style w:type="character" w:customStyle="1" w:styleId="VENDOSIChar">
    <w:name w:val="VENDOSI Char"/>
    <w:basedOn w:val="DefaultParagraphFont"/>
    <w:link w:val="VENDOSI"/>
    <w:rsid w:val="00E35FB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35FB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35FB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