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107" w:rsidRPr="00463DFF" w:rsidRDefault="00422107" w:rsidP="00422107">
      <w:pPr>
        <w:pStyle w:val="Akti"/>
        <w:keepNext w:val="0"/>
        <w:rPr>
          <w:lang w:val="sq-AL"/>
        </w:rPr>
      </w:pPr>
      <w:bookmarkStart w:id="0" w:name="_GoBack"/>
      <w:bookmarkEnd w:id="0"/>
      <w:r w:rsidRPr="00463DFF">
        <w:rPr>
          <w:lang w:val="sq-AL"/>
        </w:rPr>
        <w:t>VENDIM</w:t>
      </w:r>
    </w:p>
    <w:p w:rsidR="00422107" w:rsidRPr="00463DFF" w:rsidRDefault="00422107" w:rsidP="00422107">
      <w:pPr>
        <w:pStyle w:val="NumriData"/>
        <w:keepNext w:val="0"/>
        <w:rPr>
          <w:lang w:val="sq-AL"/>
        </w:rPr>
      </w:pPr>
      <w:r w:rsidRPr="00463DFF">
        <w:rPr>
          <w:lang w:val="sq-AL"/>
        </w:rPr>
        <w:t>Nr.720, datë 30.10.2007</w:t>
      </w:r>
    </w:p>
    <w:p w:rsidR="00422107" w:rsidRPr="00463DFF" w:rsidRDefault="00422107" w:rsidP="00422107">
      <w:pPr>
        <w:pStyle w:val="Paragrafi"/>
        <w:rPr>
          <w:lang w:val="sq-AL"/>
        </w:rPr>
      </w:pPr>
    </w:p>
    <w:p w:rsidR="00422107" w:rsidRPr="00463DFF" w:rsidRDefault="00422107" w:rsidP="00422107">
      <w:pPr>
        <w:pStyle w:val="Titulli"/>
        <w:keepNext w:val="0"/>
        <w:rPr>
          <w:lang w:val="sq-AL"/>
        </w:rPr>
      </w:pPr>
      <w:r w:rsidRPr="00463DFF">
        <w:rPr>
          <w:lang w:val="sq-AL"/>
        </w:rPr>
        <w:t xml:space="preserve">PËR MIRATIMIN E LISTËS PËRFUNDIMTARE TË PRONAVE TË </w:t>
      </w:r>
      <w:r>
        <w:rPr>
          <w:lang w:val="sq-AL"/>
        </w:rPr>
        <w:t>PALUAJTSHME PUBLIKE SHTETËRORE, QË TRANSFEROHEN</w:t>
      </w:r>
      <w:r w:rsidRPr="00463DFF">
        <w:rPr>
          <w:lang w:val="sq-AL"/>
        </w:rPr>
        <w:t xml:space="preserve"> NË PRONËSI OSE NË PËRDORIM, TË BASHKISË URA VAJGURORE TË QARKUT TË BERATIT</w:t>
      </w:r>
    </w:p>
    <w:p w:rsidR="00422107" w:rsidRPr="00463DFF" w:rsidRDefault="00422107" w:rsidP="00422107">
      <w:pPr>
        <w:pStyle w:val="Paragrafi"/>
        <w:rPr>
          <w:lang w:val="sq-AL"/>
        </w:rPr>
      </w:pPr>
    </w:p>
    <w:p w:rsidR="00422107" w:rsidRPr="00463DFF" w:rsidRDefault="00422107" w:rsidP="00422107">
      <w:pPr>
        <w:pStyle w:val="BazLigjPropozues"/>
        <w:keepNext w:val="0"/>
        <w:rPr>
          <w:lang w:val="sq-AL"/>
        </w:rPr>
      </w:pPr>
      <w:r w:rsidRPr="00463DFF">
        <w:rPr>
          <w:lang w:val="sq-AL"/>
        </w:rPr>
        <w:t>Në mbështetje të nenit 100 të Kushtetutës dhe të neneve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422107" w:rsidRPr="00463DFF" w:rsidRDefault="00422107" w:rsidP="00422107">
      <w:pPr>
        <w:pStyle w:val="Paragrafi"/>
        <w:rPr>
          <w:lang w:val="sq-AL"/>
        </w:rPr>
      </w:pPr>
      <w:r w:rsidRPr="00463DFF">
        <w:rPr>
          <w:lang w:val="sq-AL"/>
        </w:rPr>
        <w:t> </w:t>
      </w:r>
    </w:p>
    <w:p w:rsidR="00422107" w:rsidRPr="00463DFF" w:rsidRDefault="00422107" w:rsidP="00422107">
      <w:pPr>
        <w:pStyle w:val="VENDOSI"/>
        <w:keepNext w:val="0"/>
        <w:rPr>
          <w:lang w:val="sq-AL"/>
        </w:rPr>
      </w:pPr>
      <w:r w:rsidRPr="00463DFF">
        <w:rPr>
          <w:lang w:val="sq-AL"/>
        </w:rPr>
        <w:t>VENDOSI:</w:t>
      </w:r>
    </w:p>
    <w:p w:rsidR="00422107" w:rsidRPr="00463DFF" w:rsidRDefault="00422107" w:rsidP="00422107">
      <w:pPr>
        <w:pStyle w:val="Paragrafi"/>
        <w:rPr>
          <w:lang w:val="sq-AL"/>
        </w:rPr>
      </w:pPr>
      <w:r w:rsidRPr="00463DFF">
        <w:rPr>
          <w:lang w:val="sq-AL"/>
        </w:rPr>
        <w:t> </w:t>
      </w:r>
    </w:p>
    <w:p w:rsidR="00422107" w:rsidRPr="00463DFF" w:rsidRDefault="00422107" w:rsidP="00422107">
      <w:pPr>
        <w:pStyle w:val="Paragrafi"/>
        <w:rPr>
          <w:lang w:val="sq-AL"/>
        </w:rPr>
      </w:pPr>
      <w:r w:rsidRPr="00463DFF">
        <w:rPr>
          <w:lang w:val="sq-AL"/>
        </w:rPr>
        <w:t xml:space="preserve">1. Miratimin e listës përfundimtare të pronave të </w:t>
      </w:r>
      <w:r>
        <w:rPr>
          <w:lang w:val="sq-AL"/>
        </w:rPr>
        <w:t>paluajtshme publike shtetërore</w:t>
      </w:r>
      <w:r w:rsidRPr="00463DFF">
        <w:rPr>
          <w:lang w:val="sq-AL"/>
        </w:rPr>
        <w:t xml:space="preserve"> brenda juridiksionit, territorial dhe administr</w:t>
      </w:r>
      <w:r>
        <w:rPr>
          <w:lang w:val="sq-AL"/>
        </w:rPr>
        <w:t>ativ</w:t>
      </w:r>
      <w:r w:rsidRPr="00463DFF">
        <w:rPr>
          <w:lang w:val="sq-AL"/>
        </w:rPr>
        <w:t xml:space="preserve"> të bashkisë Ura Vajgurore të qarkut të Beratit, që transfero</w:t>
      </w:r>
      <w:r>
        <w:rPr>
          <w:lang w:val="sq-AL"/>
        </w:rPr>
        <w:t>hen</w:t>
      </w:r>
      <w:r w:rsidRPr="00463DFF">
        <w:rPr>
          <w:lang w:val="sq-AL"/>
        </w:rPr>
        <w:t xml:space="preserve"> në pronësi ose në përdorim të kësaj bashkie, sipas lidhjes 1, e cila i bashkëlidhet këtij vendimi dhe është pjesë përbërëse e tij. </w:t>
      </w:r>
    </w:p>
    <w:p w:rsidR="00422107" w:rsidRPr="00463DFF" w:rsidRDefault="00422107" w:rsidP="00422107">
      <w:pPr>
        <w:pStyle w:val="Paragrafi"/>
        <w:rPr>
          <w:lang w:val="sq-AL"/>
        </w:rPr>
      </w:pPr>
      <w:r w:rsidRPr="00463DFF">
        <w:rPr>
          <w:lang w:val="sq-AL"/>
        </w:rPr>
        <w:t>Lista me 68 (gjashtëdhjetë e tetë) fletë, që i bashkëlidhet këtij vendimi, përfundon me numrin rendor 419 (katërqind e nëntëmbëdhjetë).</w:t>
      </w:r>
    </w:p>
    <w:p w:rsidR="00422107" w:rsidRPr="00463DFF" w:rsidRDefault="00422107" w:rsidP="00422107">
      <w:pPr>
        <w:pStyle w:val="Paragrafi"/>
        <w:rPr>
          <w:lang w:val="sq-AL"/>
        </w:rPr>
      </w:pPr>
      <w:r w:rsidRPr="00463DFF">
        <w:rPr>
          <w:lang w:val="sq-AL"/>
        </w:rPr>
        <w:t>2. N</w:t>
      </w:r>
      <w:r>
        <w:rPr>
          <w:lang w:val="sq-AL"/>
        </w:rPr>
        <w:t>garkohen M</w:t>
      </w:r>
      <w:r w:rsidRPr="00463DFF">
        <w:rPr>
          <w:lang w:val="sq-AL"/>
        </w:rPr>
        <w:t>inistri i Brendshëm, Kryeregjistruesi i Pasurive të Paluajtshme të Republikës së Shqipërisë dhe bashkia Ura Vajgurore për zbatimin e këtij vendimi.</w:t>
      </w:r>
    </w:p>
    <w:p w:rsidR="00422107" w:rsidRPr="00463DFF" w:rsidRDefault="00422107" w:rsidP="00422107">
      <w:pPr>
        <w:pStyle w:val="Paragrafi"/>
        <w:rPr>
          <w:lang w:val="sq-AL"/>
        </w:rPr>
      </w:pPr>
      <w:r w:rsidRPr="00463DFF">
        <w:rPr>
          <w:lang w:val="sq-AL"/>
        </w:rPr>
        <w:t> Ky vendim hyn në fuqi pas botimit në Fletoren Zyrtare.</w:t>
      </w:r>
    </w:p>
    <w:p w:rsidR="00422107" w:rsidRPr="00463DFF" w:rsidRDefault="00422107" w:rsidP="00422107">
      <w:pPr>
        <w:pStyle w:val="Paragrafi"/>
        <w:rPr>
          <w:lang w:val="sq-AL"/>
        </w:rPr>
      </w:pPr>
      <w:r w:rsidRPr="00463DFF">
        <w:rPr>
          <w:lang w:val="sq-AL"/>
        </w:rPr>
        <w:t> </w:t>
      </w:r>
    </w:p>
    <w:p w:rsidR="00422107" w:rsidRPr="00463DFF" w:rsidRDefault="00422107" w:rsidP="00422107">
      <w:pPr>
        <w:pStyle w:val="Autoriteti"/>
        <w:keepNext w:val="0"/>
        <w:rPr>
          <w:lang w:val="sq-AL"/>
        </w:rPr>
      </w:pPr>
      <w:r w:rsidRPr="00463DFF">
        <w:rPr>
          <w:lang w:val="sq-AL"/>
        </w:rPr>
        <w:t>KRYEMINISTRI</w:t>
      </w:r>
    </w:p>
    <w:p w:rsidR="00422107" w:rsidRDefault="00422107" w:rsidP="00422107">
      <w:pPr>
        <w:pStyle w:val="AutoritetiEmer"/>
        <w:rPr>
          <w:lang w:val="sq-AL"/>
        </w:rPr>
      </w:pPr>
      <w:r w:rsidRPr="00463DFF">
        <w:rPr>
          <w:lang w:val="sq-AL"/>
        </w:rPr>
        <w:t>Sali Berisha</w:t>
      </w:r>
    </w:p>
    <w:p w:rsidR="00422107" w:rsidRPr="00422107" w:rsidRDefault="00422107" w:rsidP="00422107">
      <w:pPr>
        <w:pStyle w:val="Titulli"/>
        <w:rPr>
          <w:lang w:val="it-IT"/>
        </w:rPr>
      </w:pPr>
    </w:p>
    <w:p w:rsidR="00422107" w:rsidRPr="00422107" w:rsidRDefault="00422107" w:rsidP="00422107">
      <w:pPr>
        <w:pStyle w:val="Titulli"/>
        <w:rPr>
          <w:lang w:val="it-IT"/>
        </w:rPr>
      </w:pPr>
    </w:p>
    <w:p w:rsidR="00422107" w:rsidRPr="004C1E3A" w:rsidRDefault="00422107" w:rsidP="00422107">
      <w:pPr>
        <w:pStyle w:val="Paragrafi"/>
        <w:rPr>
          <w:lang w:val="it-IT"/>
        </w:rPr>
      </w:pPr>
      <w:r w:rsidRPr="004C1E3A">
        <w:rPr>
          <w:lang w:val="it-IT"/>
        </w:rPr>
        <w:t>Bashkia Ura Vajgurore</w:t>
      </w:r>
      <w:r w:rsidRPr="004C1E3A">
        <w:rPr>
          <w:lang w:val="it-IT"/>
        </w:rPr>
        <w:tab/>
      </w:r>
      <w:r w:rsidRPr="004C1E3A">
        <w:rPr>
          <w:lang w:val="it-IT"/>
        </w:rPr>
        <w:tab/>
      </w:r>
      <w:r w:rsidRPr="004C1E3A">
        <w:rPr>
          <w:lang w:val="it-IT"/>
        </w:rPr>
        <w:tab/>
      </w:r>
      <w:r w:rsidRPr="004C1E3A">
        <w:rPr>
          <w:lang w:val="it-IT"/>
        </w:rPr>
        <w:tab/>
      </w:r>
      <w:r w:rsidRPr="004C1E3A">
        <w:rPr>
          <w:lang w:val="it-IT"/>
        </w:rPr>
        <w:tab/>
      </w:r>
      <w:r w:rsidRPr="004C1E3A">
        <w:rPr>
          <w:lang w:val="it-IT"/>
        </w:rPr>
        <w:tab/>
      </w:r>
      <w:r w:rsidRPr="004C1E3A">
        <w:rPr>
          <w:lang w:val="it-IT"/>
        </w:rPr>
        <w:tab/>
        <w:t>Lidhje 1</w:t>
      </w:r>
    </w:p>
    <w:p w:rsidR="00422107" w:rsidRPr="00422107" w:rsidRDefault="00422107" w:rsidP="00422107">
      <w:pPr>
        <w:pStyle w:val="Titulli"/>
        <w:rPr>
          <w:lang w:val="it-IT"/>
        </w:rPr>
      </w:pPr>
    </w:p>
    <w:tbl>
      <w:tblPr>
        <w:tblStyle w:val="TableGrid"/>
        <w:tblW w:w="9523" w:type="dxa"/>
        <w:tblLayout w:type="fixed"/>
        <w:tblLook w:val="01E0" w:firstRow="1" w:lastRow="1" w:firstColumn="1" w:lastColumn="1" w:noHBand="0" w:noVBand="0"/>
      </w:tblPr>
      <w:tblGrid>
        <w:gridCol w:w="4222"/>
        <w:gridCol w:w="3740"/>
        <w:gridCol w:w="1561"/>
      </w:tblGrid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 xml:space="preserve">Numrat rendorë të pronave </w:t>
            </w:r>
          </w:p>
          <w:p w:rsidR="00422107" w:rsidRPr="00C11F46" w:rsidRDefault="00422107" w:rsidP="00422107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listën e inventarit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Fusha e përdorimit të pronës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Lloji i transferimit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150-162, 187, 191, 192, 197, 198, 199, 201, 202, 203, 204, 205, 206, 207, 208, 209, 210, 211, 212, 213, 214, 216, 217, 218, 219, 220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Prona që përdoren për ushtrimin e funksioneve në fushën e zhvillimit ekonomik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4, 5, 6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Prona që përdoren në fushën administrative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7-19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Prona që përdoren për realizimin e programeve arsimore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24-30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Prona që përdoren për realizimin e funksioneve në shëndetin publik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20,23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Prona që përdoren për realizimin e veprimtarive social-kulturore e sportive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31-39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Prona që përdoren për strehim dhe mbrojtjen civile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128, 135-149, 196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Infrastrukturë (rrugë vendore, lulishte) dhe shërbime publike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122-127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Varrezat publike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134, 163-186, 188, 189, 190, 215, 193, 194, 195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Troje dhe hapësira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përdorim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240, 241, 242, 243, 245, 246, 247, 248, 249, 250, 251, 252, 253, 254, 255, 256, 257, 258, 259, 260, 261, 262, 263-272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Toka bujqësore produktive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përdorim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244, 309, 310, 311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Toka joproduktive dhe kanale të treta kulluese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22107" w:rsidRPr="00C11F46">
        <w:tc>
          <w:tcPr>
            <w:tcW w:w="4222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 xml:space="preserve">313, 316, 317, 318, 319, 320, 321, 322, 323, 324, 325, 326, 329, 330, 331, 336, 341, 342, </w:t>
            </w:r>
            <w:r w:rsidRPr="00C11F46">
              <w:rPr>
                <w:sz w:val="21"/>
                <w:szCs w:val="21"/>
                <w:lang w:val="sq-AL"/>
              </w:rPr>
              <w:lastRenderedPageBreak/>
              <w:t>344, 347, 350, 363, 364, 374, 387, 388, 390, 393</w:t>
            </w:r>
          </w:p>
        </w:tc>
        <w:tc>
          <w:tcPr>
            <w:tcW w:w="3740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lastRenderedPageBreak/>
              <w:t>Pyje, kullota</w:t>
            </w:r>
          </w:p>
        </w:tc>
        <w:tc>
          <w:tcPr>
            <w:tcW w:w="1561" w:type="dxa"/>
          </w:tcPr>
          <w:p w:rsidR="00422107" w:rsidRPr="00C11F46" w:rsidRDefault="00422107" w:rsidP="00422107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11F46">
              <w:rPr>
                <w:sz w:val="21"/>
                <w:szCs w:val="21"/>
                <w:lang w:val="sq-AL"/>
              </w:rPr>
              <w:t>Në pronësi</w:t>
            </w:r>
          </w:p>
        </w:tc>
      </w:tr>
    </w:tbl>
    <w:p w:rsidR="00422107" w:rsidRPr="00463DFF" w:rsidRDefault="00422107" w:rsidP="00422107">
      <w:pPr>
        <w:pStyle w:val="Paragrafi"/>
        <w:rPr>
          <w:lang w:val="sq-AL"/>
        </w:rPr>
      </w:pPr>
    </w:p>
    <w:p w:rsidR="00422107" w:rsidRPr="00463DFF" w:rsidRDefault="00422107" w:rsidP="00422107">
      <w:pPr>
        <w:pStyle w:val="Paragrafi"/>
        <w:rPr>
          <w:lang w:val="sq-AL"/>
        </w:rPr>
      </w:pPr>
    </w:p>
    <w:p w:rsidR="000178C2" w:rsidRPr="00C84B66" w:rsidRDefault="000178C2" w:rsidP="0042210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2107"/>
    <w:rsid w:val="000178C2"/>
    <w:rsid w:val="00422107"/>
    <w:rsid w:val="0095414B"/>
    <w:rsid w:val="00B479C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1758A9-D873-4403-B2E3-F83148C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107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479C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B479C4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479C4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B479C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B479C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479C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rsid w:val="00B479C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B479C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B479C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422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oritetiEmerChar">
    <w:name w:val="Autoriteti_Emer Char"/>
    <w:basedOn w:val="DefaultParagraphFont"/>
    <w:link w:val="AutoritetiEmer"/>
    <w:rsid w:val="00422107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