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8D7" w:rsidRPr="001222E5" w:rsidRDefault="007328D7" w:rsidP="007328D7">
      <w:pPr>
        <w:pStyle w:val="Akti"/>
      </w:pPr>
      <w:bookmarkStart w:id="0" w:name="_GoBack"/>
      <w:bookmarkEnd w:id="0"/>
      <w:r w:rsidRPr="001222E5">
        <w:t>VENDIM</w:t>
      </w:r>
    </w:p>
    <w:p w:rsidR="007328D7" w:rsidRPr="001222E5" w:rsidRDefault="007328D7" w:rsidP="007328D7">
      <w:pPr>
        <w:pStyle w:val="NumriData"/>
      </w:pPr>
      <w:r w:rsidRPr="001222E5">
        <w:t>Nr.802, datë 21.11.2007</w:t>
      </w:r>
    </w:p>
    <w:p w:rsidR="007328D7" w:rsidRPr="001222E5" w:rsidRDefault="007328D7" w:rsidP="007328D7">
      <w:pPr>
        <w:pStyle w:val="Paragrafi"/>
      </w:pPr>
      <w:r w:rsidRPr="001222E5">
        <w:t> </w:t>
      </w:r>
    </w:p>
    <w:p w:rsidR="007328D7" w:rsidRPr="001222E5" w:rsidRDefault="007328D7" w:rsidP="007328D7">
      <w:pPr>
        <w:pStyle w:val="Titulli"/>
      </w:pPr>
      <w:r w:rsidRPr="001222E5">
        <w:t>PËR PËRCAKTIMIN E RASTEVE TË SHPENZIMEVE TË PANJOHURA, PËR EFEKT TË PËRCAKTIMIT TË FITIMIT TË TATUESHËM</w:t>
      </w:r>
    </w:p>
    <w:p w:rsidR="007328D7" w:rsidRPr="001222E5" w:rsidRDefault="007328D7" w:rsidP="007328D7">
      <w:pPr>
        <w:pStyle w:val="Paragrafi"/>
      </w:pPr>
      <w:r w:rsidRPr="001222E5">
        <w:t> </w:t>
      </w:r>
    </w:p>
    <w:p w:rsidR="007328D7" w:rsidRPr="001222E5" w:rsidRDefault="007328D7" w:rsidP="007328D7">
      <w:pPr>
        <w:pStyle w:val="Paragrafi"/>
      </w:pPr>
      <w:r w:rsidRPr="001222E5">
        <w:t> Në mbështetje të nenit 100 të Kushtetutës dhe të nenit 21 të ligjit nr.8433, datë 28.12.1998 “Për tatimin mbi të ardhurat”, të ndryshuar, me propozimin e Ministrit të Financave, Këshilli i Ministrave</w:t>
      </w:r>
    </w:p>
    <w:p w:rsidR="007328D7" w:rsidRPr="001222E5" w:rsidRDefault="007328D7" w:rsidP="007328D7">
      <w:pPr>
        <w:pStyle w:val="Paragrafi"/>
      </w:pPr>
      <w:r w:rsidRPr="001222E5">
        <w:t> </w:t>
      </w:r>
    </w:p>
    <w:p w:rsidR="007328D7" w:rsidRPr="001222E5" w:rsidRDefault="007328D7" w:rsidP="007328D7">
      <w:pPr>
        <w:pStyle w:val="VENDOSI"/>
      </w:pPr>
      <w:r w:rsidRPr="001222E5">
        <w:t>VENDOSI:</w:t>
      </w:r>
    </w:p>
    <w:p w:rsidR="007328D7" w:rsidRPr="001222E5" w:rsidRDefault="007328D7" w:rsidP="007328D7">
      <w:pPr>
        <w:pStyle w:val="Paragrafi"/>
      </w:pPr>
      <w:r w:rsidRPr="001222E5">
        <w:t> </w:t>
      </w:r>
    </w:p>
    <w:p w:rsidR="007328D7" w:rsidRPr="001222E5" w:rsidRDefault="007328D7" w:rsidP="007328D7">
      <w:pPr>
        <w:pStyle w:val="Paragrafi"/>
      </w:pPr>
      <w:r w:rsidRPr="001222E5">
        <w:t> 1. Përjashtimin nga rregulli i përcaktuar në shkronjën “n” të nenit 21 të ligjit nr.8433, datë 28.12.1998 “Për tatimin mbi të ardhurat”, të ndryshuar, të subjekteve, që ushtrojnë veprimtari:</w:t>
      </w:r>
    </w:p>
    <w:p w:rsidR="007328D7" w:rsidRPr="001222E5" w:rsidRDefault="007328D7" w:rsidP="007328D7">
      <w:pPr>
        <w:pStyle w:val="Paragrafi"/>
      </w:pPr>
      <w:r w:rsidRPr="001222E5">
        <w:t>a) në zonat, të cilat nuk mbulohen nga rrjeti i sistemit bankar;</w:t>
      </w:r>
    </w:p>
    <w:p w:rsidR="007328D7" w:rsidRPr="001222E5" w:rsidRDefault="007328D7" w:rsidP="007328D7">
      <w:pPr>
        <w:pStyle w:val="Paragrafi"/>
      </w:pPr>
      <w:r w:rsidRPr="001222E5">
        <w:t xml:space="preserve">b) në institucionet financiare jobankare, të licencuara nga </w:t>
      </w:r>
      <w:smartTag w:uri="urn:schemas-microsoft-com:office:smarttags" w:element="place">
        <w:r w:rsidRPr="001222E5">
          <w:t>Banka</w:t>
        </w:r>
      </w:smartTag>
      <w:r w:rsidRPr="001222E5">
        <w:t xml:space="preserve"> e Shqipërisë.</w:t>
      </w:r>
    </w:p>
    <w:p w:rsidR="007328D7" w:rsidRPr="001222E5" w:rsidRDefault="007328D7" w:rsidP="007328D7">
      <w:pPr>
        <w:pStyle w:val="Paragrafi"/>
      </w:pPr>
      <w:r w:rsidRPr="001222E5">
        <w:t>2. Në zonat të cilat nuk mbulohen nga rrjeti i sistemit bankar, pagesat e pagave, shpërblimet dhe çdo formë tjetër e të ardhurave personale, të punonjësve të cilat lidhen me marrëdhëniet e punësimit që u janë paguar të punësuarve, përfshirë edhe administratorët, të bëhen nga Posta Shqiptare sh.a., sipas kritereve të licencës së marrë nga Banka e Shqipërisë dhe nëpërmjet marrëveshjeve me institucionet e interesuara.</w:t>
      </w:r>
    </w:p>
    <w:p w:rsidR="007328D7" w:rsidRPr="001222E5" w:rsidRDefault="007328D7" w:rsidP="007328D7">
      <w:pPr>
        <w:pStyle w:val="Paragrafi"/>
      </w:pPr>
      <w:r w:rsidRPr="001222E5">
        <w:t>Ky vendim hyn në fuqi pas botimit në Fletoren Zyrtare.</w:t>
      </w:r>
    </w:p>
    <w:p w:rsidR="007328D7" w:rsidRPr="001222E5" w:rsidRDefault="007328D7" w:rsidP="007328D7">
      <w:pPr>
        <w:pStyle w:val="Paragrafi"/>
      </w:pPr>
      <w:r w:rsidRPr="001222E5">
        <w:t>  </w:t>
      </w:r>
    </w:p>
    <w:p w:rsidR="007328D7" w:rsidRPr="001222E5" w:rsidRDefault="007328D7" w:rsidP="007328D7">
      <w:pPr>
        <w:pStyle w:val="Autoriteti"/>
      </w:pPr>
      <w:r w:rsidRPr="001222E5">
        <w:t>KRYEMINISTRI</w:t>
      </w:r>
    </w:p>
    <w:p w:rsidR="007328D7" w:rsidRPr="001222E5" w:rsidRDefault="007328D7" w:rsidP="007328D7">
      <w:pPr>
        <w:pStyle w:val="AutoritetiEmer"/>
      </w:pPr>
      <w:r w:rsidRPr="001222E5">
        <w:t>Sali Berisha</w:t>
      </w:r>
    </w:p>
    <w:p w:rsidR="007328D7" w:rsidRDefault="007328D7" w:rsidP="007328D7">
      <w:pPr>
        <w:pStyle w:val="Paragrafi"/>
        <w:rPr>
          <w:lang w:val="sq-AL"/>
        </w:rPr>
      </w:pPr>
    </w:p>
    <w:p w:rsidR="007328D7" w:rsidRPr="00FC2455" w:rsidRDefault="007328D7" w:rsidP="007328D7">
      <w:pPr>
        <w:pStyle w:val="Paragrafi"/>
        <w:ind w:firstLine="0"/>
        <w:rPr>
          <w:lang w:val="sq-AL"/>
        </w:rPr>
      </w:pPr>
    </w:p>
    <w:sectPr w:rsidR="007328D7" w:rsidRPr="00FC245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28D7"/>
    <w:rsid w:val="000178C2"/>
    <w:rsid w:val="007328D7"/>
    <w:rsid w:val="009B70CE"/>
    <w:rsid w:val="00C84B66"/>
    <w:rsid w:val="00FC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A21A98-0A71-4034-9477-5931259D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FC1C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FC1CEB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FC1CE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FC1CEB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C1CEB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FC1CEB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C1CEB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FC1CE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C1CE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FC1CE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C1CE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C1CEB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C1CEB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C1CEB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FC1CE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FC1CEB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FC1CEB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FC1CEB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FC1CEB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FC1CEB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FC1CEB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FC1CEB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FC1CEB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FC1CEB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FC1CEB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FC1CEB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FC1CE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FC1CEB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FC1CEB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FC1CE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FC1CE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FC1CE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C1CEB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328D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328D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328D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328D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