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0DB" w:rsidRPr="0039155B" w:rsidRDefault="008F00DB" w:rsidP="008F00DB">
      <w:pPr>
        <w:pStyle w:val="Akti"/>
        <w:keepNext w:val="0"/>
        <w:rPr>
          <w:color w:val="auto"/>
        </w:rPr>
      </w:pPr>
      <w:bookmarkStart w:id="0" w:name="_GoBack"/>
      <w:bookmarkEnd w:id="0"/>
      <w:r w:rsidRPr="0039155B">
        <w:rPr>
          <w:color w:val="auto"/>
        </w:rPr>
        <w:t>VENDIM</w:t>
      </w:r>
    </w:p>
    <w:p w:rsidR="008F00DB" w:rsidRPr="0039155B" w:rsidRDefault="008F00DB" w:rsidP="008F00DB">
      <w:pPr>
        <w:pStyle w:val="NumriData"/>
        <w:keepNext w:val="0"/>
        <w:rPr>
          <w:szCs w:val="22"/>
        </w:rPr>
      </w:pPr>
      <w:r w:rsidRPr="0039155B">
        <w:rPr>
          <w:szCs w:val="22"/>
        </w:rPr>
        <w:t>Nr.803, datë 21.11.2007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</w:p>
    <w:p w:rsidR="008F00DB" w:rsidRPr="0039155B" w:rsidRDefault="008F00DB" w:rsidP="008F00DB">
      <w:pPr>
        <w:pStyle w:val="Titulli"/>
        <w:keepNext w:val="0"/>
        <w:rPr>
          <w:lang w:val="sq-AL"/>
        </w:rPr>
      </w:pPr>
      <w:r w:rsidRPr="0039155B">
        <w:rPr>
          <w:lang w:val="sq-AL"/>
        </w:rPr>
        <w:t>PËR PËRCAKTIMIN E FUNKSIONEVE KORRESPONDUESE PËR GRADAT NË POLICINË E SHTETIT DHE EKUIVALENTIMIN E TYRE</w:t>
      </w:r>
      <w:r w:rsidR="00310A92" w:rsidRPr="0039155B">
        <w:rPr>
          <w:rStyle w:val="FootnoteReference"/>
          <w:lang w:val="sq-AL"/>
        </w:rPr>
        <w:footnoteReference w:id="1"/>
      </w:r>
    </w:p>
    <w:p w:rsidR="00310A92" w:rsidRPr="0039155B" w:rsidRDefault="00310A92" w:rsidP="00310A92">
      <w:pPr>
        <w:jc w:val="center"/>
        <w:rPr>
          <w:i/>
          <w:sz w:val="22"/>
          <w:szCs w:val="22"/>
          <w:lang w:val="sq-AL"/>
        </w:rPr>
      </w:pPr>
      <w:r w:rsidRPr="0039155B">
        <w:rPr>
          <w:i/>
          <w:sz w:val="22"/>
          <w:szCs w:val="22"/>
          <w:lang w:val="sq-AL"/>
        </w:rPr>
        <w:t>(Ndryshuar me VKM nr.659, dat</w:t>
      </w:r>
      <w:r w:rsidR="002B61E3" w:rsidRPr="0039155B">
        <w:rPr>
          <w:i/>
          <w:sz w:val="22"/>
          <w:szCs w:val="22"/>
          <w:lang w:val="sq-AL"/>
        </w:rPr>
        <w:t>ë</w:t>
      </w:r>
      <w:r w:rsidRPr="0039155B">
        <w:rPr>
          <w:i/>
          <w:sz w:val="22"/>
          <w:szCs w:val="22"/>
          <w:lang w:val="sq-AL"/>
        </w:rPr>
        <w:t xml:space="preserve"> 26.9.2012; nr.917, dat</w:t>
      </w:r>
      <w:r w:rsidR="002B61E3" w:rsidRPr="0039155B">
        <w:rPr>
          <w:i/>
          <w:sz w:val="22"/>
          <w:szCs w:val="22"/>
          <w:lang w:val="sq-AL"/>
        </w:rPr>
        <w:t>ë</w:t>
      </w:r>
      <w:r w:rsidRPr="0039155B">
        <w:rPr>
          <w:i/>
          <w:sz w:val="22"/>
          <w:szCs w:val="22"/>
          <w:lang w:val="sq-AL"/>
        </w:rPr>
        <w:t xml:space="preserve"> 4.10.2013; shfuqizuar me VKM nr.892, dat</w:t>
      </w:r>
      <w:r w:rsidR="002B61E3" w:rsidRPr="0039155B">
        <w:rPr>
          <w:i/>
          <w:sz w:val="22"/>
          <w:szCs w:val="22"/>
          <w:lang w:val="sq-AL"/>
        </w:rPr>
        <w:t>ë</w:t>
      </w:r>
      <w:r w:rsidRPr="0039155B">
        <w:rPr>
          <w:i/>
          <w:sz w:val="22"/>
          <w:szCs w:val="22"/>
          <w:lang w:val="sq-AL"/>
        </w:rPr>
        <w:t xml:space="preserve"> 21.12.2016)</w:t>
      </w:r>
    </w:p>
    <w:p w:rsidR="00310A92" w:rsidRPr="0039155B" w:rsidRDefault="00310A92" w:rsidP="00310A92">
      <w:pPr>
        <w:jc w:val="right"/>
        <w:rPr>
          <w:i/>
          <w:sz w:val="22"/>
          <w:szCs w:val="22"/>
          <w:lang w:val="sq-AL"/>
        </w:rPr>
      </w:pPr>
      <w:r w:rsidRPr="0039155B">
        <w:rPr>
          <w:i/>
          <w:sz w:val="22"/>
          <w:szCs w:val="22"/>
          <w:lang w:val="sq-AL"/>
        </w:rPr>
        <w:t>(I p</w:t>
      </w:r>
      <w:r w:rsidR="002B61E3" w:rsidRPr="0039155B">
        <w:rPr>
          <w:i/>
          <w:sz w:val="22"/>
          <w:szCs w:val="22"/>
          <w:lang w:val="sq-AL"/>
        </w:rPr>
        <w:t>ë</w:t>
      </w:r>
      <w:r w:rsidRPr="0039155B">
        <w:rPr>
          <w:i/>
          <w:sz w:val="22"/>
          <w:szCs w:val="22"/>
          <w:lang w:val="sq-AL"/>
        </w:rPr>
        <w:t>rdit</w:t>
      </w:r>
      <w:r w:rsidR="002B61E3" w:rsidRPr="0039155B">
        <w:rPr>
          <w:i/>
          <w:sz w:val="22"/>
          <w:szCs w:val="22"/>
          <w:lang w:val="sq-AL"/>
        </w:rPr>
        <w:t>ë</w:t>
      </w:r>
      <w:r w:rsidRPr="0039155B">
        <w:rPr>
          <w:i/>
          <w:sz w:val="22"/>
          <w:szCs w:val="22"/>
          <w:lang w:val="sq-AL"/>
        </w:rPr>
        <w:t>suar)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</w:p>
    <w:p w:rsidR="008F00DB" w:rsidRPr="0039155B" w:rsidRDefault="008F00DB" w:rsidP="008F00DB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>Në mbështetje të nenit 100 të Kushtetutës dhe të neneve 39 e 126 të ligjit nr.9749, datë 4.6.2007 “Për Policinë e Shtetit”, me propozimin e Ministrit të Brendshëm, Këshilli i Ministrave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</w:p>
    <w:p w:rsidR="008F00DB" w:rsidRPr="0039155B" w:rsidRDefault="008F00DB" w:rsidP="008F00DB">
      <w:pPr>
        <w:pStyle w:val="VENDOSI"/>
        <w:keepNext w:val="0"/>
        <w:rPr>
          <w:lang w:val="sq-AL"/>
        </w:rPr>
      </w:pPr>
      <w:r w:rsidRPr="0039155B">
        <w:rPr>
          <w:lang w:val="sq-AL"/>
        </w:rPr>
        <w:t>VENDOSI: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</w:p>
    <w:p w:rsidR="008F00DB" w:rsidRPr="0039155B" w:rsidRDefault="008F00DB" w:rsidP="008F00DB">
      <w:pPr>
        <w:pStyle w:val="Paragrafi"/>
        <w:rPr>
          <w:i/>
          <w:szCs w:val="22"/>
          <w:lang w:val="sq-AL"/>
        </w:rPr>
      </w:pPr>
      <w:r w:rsidRPr="0039155B">
        <w:rPr>
          <w:i/>
          <w:szCs w:val="22"/>
          <w:lang w:val="sq-AL"/>
        </w:rPr>
        <w:t xml:space="preserve">1. </w:t>
      </w:r>
      <w:r w:rsidR="00310A92" w:rsidRPr="0039155B">
        <w:rPr>
          <w:i/>
          <w:szCs w:val="22"/>
          <w:lang w:val="sq-AL"/>
        </w:rPr>
        <w:t>Funksionet korresponduese për çdo gradë përcaktohen në lidhjen nr. 1, bashkëlidhur këtij vendimi. Për efekt ripranimi të ish-punonjësve të Policisë së Shtetit, të cilët kanë ndërprerë marrëdhëniet e punës para hyrjes në fuqi të ligjit nr. 9749, datë 4.6.2007 “Për Policinë e Shtetit”, të ndryshuar, grada policore ekuivalentohet sipas lidhjes nr. 2, bashkëlidhur këtij vendimi.</w:t>
      </w:r>
    </w:p>
    <w:p w:rsidR="008F00DB" w:rsidRPr="0039155B" w:rsidRDefault="008F00DB" w:rsidP="008F00DB">
      <w:pPr>
        <w:pStyle w:val="Paragrafi"/>
        <w:rPr>
          <w:i/>
          <w:szCs w:val="22"/>
          <w:lang w:val="sq-AL"/>
        </w:rPr>
      </w:pPr>
      <w:r w:rsidRPr="0039155B">
        <w:rPr>
          <w:i/>
          <w:szCs w:val="22"/>
          <w:lang w:val="sq-AL"/>
        </w:rPr>
        <w:t xml:space="preserve">2. </w:t>
      </w:r>
      <w:r w:rsidR="00310A92" w:rsidRPr="0039155B">
        <w:rPr>
          <w:i/>
          <w:szCs w:val="22"/>
          <w:lang w:val="sq-AL"/>
        </w:rPr>
        <w:t>Shfuqizuar.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>3. Punonjësi personel i policisë merr gradën, që i korrespondon funksionit që kryen, vetëm nëse në çastin e kalimit në këtë sistem gradash, ka vjetërsi shërbimi jo më pak se: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>a) 1 vit e 4 muaj për gradën “Inspektor”, përfshirë edhe periudhën e shkollimit policor, me përjashtim të punonjësve të policisë, që janë në periudhën e provës;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>b) 2 vjet e 8 muaj për gradën “Kryeinspektor”;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>c) 4 vjet për gradën “Nënkomisar”, përfshirë edhe periudhën e shkollimit policor. Specialistëve të lartë të policisë në detyrë, u jepet grada “Nënkomisar” edhe, nëse nga përllogaritja nuk plotësojnë vjetërsinë e shërbimit, përcaktuar në këtë shkronjë;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>ç) 6 vjet për gradën “Komisar”;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>d) 8 vjet për gradën “Kryekomisar”;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>dh) 10 vjet për gradën “Drejtues”;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>e) 12 vjet e 8 muaj për gradën “Drejtues i parë”;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>ë) 15 vjet e 4 muaj për gradën “Zëvendësdrejtor i Përgjithshëm”.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>3.1 Pas kalimit në sistemin e ri të gradave, ngritja në gradë bëhet sipas afateve dhe kritereve të përcaktuara në nenin 41 të ligjit nr.9749, datë 4.6.2007 “Për Policinë e Shtetit”.</w:t>
      </w:r>
    </w:p>
    <w:p w:rsidR="00310A92" w:rsidRPr="0039155B" w:rsidRDefault="00310A92" w:rsidP="00310A92">
      <w:pPr>
        <w:pStyle w:val="Paragrafi"/>
        <w:rPr>
          <w:i/>
          <w:szCs w:val="22"/>
          <w:lang w:val="sq-AL"/>
        </w:rPr>
      </w:pPr>
      <w:r w:rsidRPr="0039155B">
        <w:rPr>
          <w:i/>
          <w:szCs w:val="22"/>
          <w:lang w:val="sq-AL"/>
        </w:rPr>
        <w:t>3.2 Shtetasve, që kanë përfunduar arsimin e lartë policor në Republikën e Shqipërisë apo Akademinë e Shkencave të Sigurisë, në Ankara, Turqi, në momentin e caktimit në detyrë t’u jepet grada nënkomisar.</w:t>
      </w:r>
    </w:p>
    <w:p w:rsidR="00310A92" w:rsidRPr="0039155B" w:rsidRDefault="00310A92" w:rsidP="00310A92">
      <w:pPr>
        <w:pStyle w:val="Paragrafi"/>
        <w:rPr>
          <w:i/>
          <w:szCs w:val="22"/>
          <w:lang w:val="sq-AL"/>
        </w:rPr>
      </w:pPr>
      <w:r w:rsidRPr="0039155B">
        <w:rPr>
          <w:i/>
          <w:szCs w:val="22"/>
          <w:lang w:val="sq-AL"/>
        </w:rPr>
        <w:t>3.3 Në rastet kur konstatohet dhënia e gradës në kundërshtim me kriteret dhe procedurat ligjore, të parashikuara në momentin e dhënies së tyre, të anulohen këto akte dhe të jepet grada sipas kritereve dhe procedurave ligjore të kohës, kur ka lindur e drejta e përfitimit.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>4. Ministri i Brendshëm merr masa për përfundimin e procesit të kalimit në sistemin e ri të gradave, sipas përcaktimeve të bëra në nenin 126 të ligjit nr.9749, datë 4.6.2007 “Për Policinë e Shtetit” dhe në këtë vendim, brenda 6 muajve nga hyrja në fuqi e këtij vendimi.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>5. Zbatimi i këtij vendimi nuk passjell efekte financiare në Buxhetin e Shtetit.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>6. Vendimi nr.64, datë 2.2.2001 i Këshillit të Ministrave “Për inkuadrimin e gradave ushtarake, në gradat e Policisë së Shtetit, dhe për përcaktimin e funksioneve, që do të ushtrohen sipas tyre”, të ndryshuar, nuk zbatohet për punonjësit e Policisë së Shtetit.</w:t>
      </w:r>
    </w:p>
    <w:p w:rsidR="008F00DB" w:rsidRPr="0039155B" w:rsidRDefault="008F00DB" w:rsidP="008F00DB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>7. Ngarkohet Ministria e Brendshme për zbatimin e këtij vendimi.</w:t>
      </w:r>
    </w:p>
    <w:p w:rsidR="008F00DB" w:rsidRPr="0039155B" w:rsidRDefault="008F00DB" w:rsidP="002B61E3">
      <w:pPr>
        <w:pStyle w:val="Paragrafi"/>
        <w:rPr>
          <w:szCs w:val="22"/>
          <w:lang w:val="sq-AL"/>
        </w:rPr>
      </w:pPr>
      <w:r w:rsidRPr="0039155B">
        <w:rPr>
          <w:szCs w:val="22"/>
          <w:lang w:val="sq-AL"/>
        </w:rPr>
        <w:t xml:space="preserve">Ky vendim hyn në fuqi </w:t>
      </w:r>
      <w:r w:rsidR="002B61E3" w:rsidRPr="0039155B">
        <w:rPr>
          <w:szCs w:val="22"/>
          <w:lang w:val="sq-AL"/>
        </w:rPr>
        <w:t>pas botimit në Fletoren Zyrtare.</w:t>
      </w:r>
    </w:p>
    <w:p w:rsidR="008F00DB" w:rsidRPr="0039155B" w:rsidRDefault="008F00DB" w:rsidP="008F00DB">
      <w:pPr>
        <w:pStyle w:val="Autoriteti"/>
        <w:keepNext w:val="0"/>
      </w:pPr>
      <w:r w:rsidRPr="0039155B">
        <w:t>KRYEMINISTRI</w:t>
      </w:r>
    </w:p>
    <w:p w:rsidR="008F00DB" w:rsidRPr="0039155B" w:rsidRDefault="008F00DB" w:rsidP="00310A92">
      <w:pPr>
        <w:pStyle w:val="AutoritetiEmer"/>
      </w:pPr>
      <w:r w:rsidRPr="0039155B">
        <w:t>Sali</w:t>
      </w:r>
      <w:r w:rsidR="00310A92" w:rsidRPr="0039155B">
        <w:t xml:space="preserve"> Berisha</w:t>
      </w:r>
    </w:p>
    <w:p w:rsidR="002B61E3" w:rsidRPr="0039155B" w:rsidRDefault="002B61E3" w:rsidP="002B61E3">
      <w:pPr>
        <w:rPr>
          <w:sz w:val="22"/>
          <w:szCs w:val="22"/>
        </w:rPr>
      </w:pPr>
    </w:p>
    <w:p w:rsidR="008F00DB" w:rsidRPr="0039155B" w:rsidRDefault="008F00DB" w:rsidP="008F00DB">
      <w:pPr>
        <w:pStyle w:val="Figure"/>
        <w:rPr>
          <w:szCs w:val="22"/>
        </w:rPr>
      </w:pPr>
    </w:p>
    <w:p w:rsidR="00310A92" w:rsidRPr="0039155B" w:rsidRDefault="00310A92" w:rsidP="002B61E3">
      <w:pPr>
        <w:pStyle w:val="Figure"/>
        <w:jc w:val="center"/>
        <w:rPr>
          <w:i/>
          <w:szCs w:val="22"/>
        </w:rPr>
      </w:pPr>
      <w:r w:rsidRPr="0039155B">
        <w:rPr>
          <w:i/>
          <w:szCs w:val="22"/>
        </w:rPr>
        <w:lastRenderedPageBreak/>
        <w:t>(Ndryshuar lidhja nr.1 me VKM nr.659, dat</w:t>
      </w:r>
      <w:r w:rsidR="002B61E3" w:rsidRPr="0039155B">
        <w:rPr>
          <w:i/>
          <w:szCs w:val="22"/>
        </w:rPr>
        <w:t>ë</w:t>
      </w:r>
      <w:r w:rsidRPr="0039155B">
        <w:rPr>
          <w:i/>
          <w:szCs w:val="22"/>
        </w:rPr>
        <w:t xml:space="preserve"> 26.9.2012; nr.917, dat</w:t>
      </w:r>
      <w:r w:rsidR="002B61E3" w:rsidRPr="0039155B">
        <w:rPr>
          <w:i/>
          <w:szCs w:val="22"/>
        </w:rPr>
        <w:t>ë</w:t>
      </w:r>
      <w:r w:rsidRPr="0039155B">
        <w:rPr>
          <w:i/>
          <w:szCs w:val="22"/>
        </w:rPr>
        <w:t xml:space="preserve"> 4.10.2013)</w:t>
      </w:r>
    </w:p>
    <w:p w:rsidR="008F00DB" w:rsidRPr="0039155B" w:rsidRDefault="001B25A0" w:rsidP="008F00DB">
      <w:pPr>
        <w:pStyle w:val="Akti"/>
        <w:keepNext w:val="0"/>
        <w:rPr>
          <w:color w:val="auto"/>
          <w:lang w:val="sq-AL"/>
        </w:rPr>
      </w:pPr>
      <w:r>
        <w:rPr>
          <w:noProof/>
          <w:color w:val="auto"/>
          <w:lang w:val="en-U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99060</wp:posOffset>
            </wp:positionV>
            <wp:extent cx="5751195" cy="7953375"/>
            <wp:effectExtent l="0" t="0" r="1905" b="9525"/>
            <wp:wrapSquare wrapText="bothSides"/>
            <wp:docPr id="4" name="Picture 3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2" t="6783" r="5394" b="12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A92" w:rsidRPr="0039155B" w:rsidRDefault="00310A92" w:rsidP="008F00DB">
      <w:pPr>
        <w:pStyle w:val="Akti"/>
        <w:keepNext w:val="0"/>
        <w:rPr>
          <w:color w:val="auto"/>
          <w:lang w:val="sq-AL"/>
        </w:rPr>
      </w:pPr>
    </w:p>
    <w:p w:rsidR="00310A92" w:rsidRPr="0039155B" w:rsidRDefault="00310A92" w:rsidP="008F00DB">
      <w:pPr>
        <w:pStyle w:val="Akti"/>
        <w:keepNext w:val="0"/>
        <w:rPr>
          <w:color w:val="auto"/>
          <w:lang w:val="sq-AL"/>
        </w:rPr>
      </w:pPr>
    </w:p>
    <w:p w:rsidR="00310A92" w:rsidRPr="0039155B" w:rsidRDefault="00310A92" w:rsidP="008F00DB">
      <w:pPr>
        <w:pStyle w:val="Akti"/>
        <w:keepNext w:val="0"/>
        <w:rPr>
          <w:color w:val="auto"/>
          <w:lang w:val="sq-AL"/>
        </w:rPr>
      </w:pPr>
    </w:p>
    <w:p w:rsidR="00310A92" w:rsidRPr="0039155B" w:rsidRDefault="00310A92" w:rsidP="008F00DB">
      <w:pPr>
        <w:pStyle w:val="Akti"/>
        <w:keepNext w:val="0"/>
        <w:rPr>
          <w:color w:val="auto"/>
          <w:lang w:val="sq-AL"/>
        </w:rPr>
      </w:pPr>
    </w:p>
    <w:p w:rsidR="00310A92" w:rsidRPr="0039155B" w:rsidRDefault="001B25A0" w:rsidP="008F00DB">
      <w:pPr>
        <w:pStyle w:val="Akti"/>
        <w:keepNext w:val="0"/>
        <w:rPr>
          <w:noProof/>
          <w:color w:val="auto"/>
        </w:rPr>
      </w:pPr>
      <w:r>
        <w:rPr>
          <w:noProof/>
          <w:color w:val="auto"/>
          <w:lang w:val="en-US"/>
        </w:rPr>
        <w:lastRenderedPageBreak/>
        <w:drawing>
          <wp:inline distT="0" distB="0" distL="0" distR="0">
            <wp:extent cx="3771900" cy="7791450"/>
            <wp:effectExtent l="0" t="0" r="0" b="0"/>
            <wp:docPr id="1" name="Picture 2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8" t="6746" r="45171" b="13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1E3" w:rsidRPr="0039155B" w:rsidRDefault="002B61E3" w:rsidP="008F00DB">
      <w:pPr>
        <w:pStyle w:val="Akti"/>
        <w:keepNext w:val="0"/>
        <w:rPr>
          <w:b w:val="0"/>
          <w:i/>
          <w:caps w:val="0"/>
          <w:color w:val="auto"/>
        </w:rPr>
      </w:pPr>
    </w:p>
    <w:p w:rsidR="002B61E3" w:rsidRPr="0039155B" w:rsidRDefault="002B61E3" w:rsidP="008F00DB">
      <w:pPr>
        <w:pStyle w:val="Akti"/>
        <w:keepNext w:val="0"/>
        <w:rPr>
          <w:b w:val="0"/>
          <w:i/>
          <w:caps w:val="0"/>
          <w:color w:val="auto"/>
        </w:rPr>
      </w:pPr>
    </w:p>
    <w:p w:rsidR="002B61E3" w:rsidRPr="0039155B" w:rsidRDefault="002B61E3" w:rsidP="008F00DB">
      <w:pPr>
        <w:pStyle w:val="Akti"/>
        <w:keepNext w:val="0"/>
        <w:rPr>
          <w:b w:val="0"/>
          <w:i/>
          <w:caps w:val="0"/>
          <w:color w:val="auto"/>
        </w:rPr>
      </w:pPr>
    </w:p>
    <w:p w:rsidR="002B61E3" w:rsidRPr="0039155B" w:rsidRDefault="002B61E3" w:rsidP="008F00DB">
      <w:pPr>
        <w:pStyle w:val="Akti"/>
        <w:keepNext w:val="0"/>
        <w:rPr>
          <w:b w:val="0"/>
          <w:i/>
          <w:caps w:val="0"/>
          <w:color w:val="auto"/>
        </w:rPr>
      </w:pPr>
    </w:p>
    <w:p w:rsidR="002B61E3" w:rsidRPr="0039155B" w:rsidRDefault="002B61E3" w:rsidP="008F00DB">
      <w:pPr>
        <w:pStyle w:val="Akti"/>
        <w:keepNext w:val="0"/>
        <w:rPr>
          <w:b w:val="0"/>
          <w:i/>
          <w:caps w:val="0"/>
          <w:color w:val="auto"/>
        </w:rPr>
      </w:pPr>
    </w:p>
    <w:p w:rsidR="002B61E3" w:rsidRPr="0039155B" w:rsidRDefault="002B61E3" w:rsidP="008F00DB">
      <w:pPr>
        <w:pStyle w:val="Akti"/>
        <w:keepNext w:val="0"/>
        <w:rPr>
          <w:b w:val="0"/>
          <w:i/>
          <w:caps w:val="0"/>
          <w:color w:val="auto"/>
        </w:rPr>
      </w:pPr>
    </w:p>
    <w:p w:rsidR="002B61E3" w:rsidRPr="0039155B" w:rsidRDefault="002B61E3" w:rsidP="008F00DB">
      <w:pPr>
        <w:pStyle w:val="Akti"/>
        <w:keepNext w:val="0"/>
        <w:rPr>
          <w:b w:val="0"/>
          <w:i/>
          <w:caps w:val="0"/>
          <w:color w:val="auto"/>
        </w:rPr>
      </w:pPr>
    </w:p>
    <w:p w:rsidR="002B61E3" w:rsidRPr="0039155B" w:rsidRDefault="002B61E3" w:rsidP="008F00DB">
      <w:pPr>
        <w:pStyle w:val="Akti"/>
        <w:keepNext w:val="0"/>
        <w:rPr>
          <w:b w:val="0"/>
          <w:i/>
          <w:caps w:val="0"/>
          <w:color w:val="auto"/>
        </w:rPr>
      </w:pPr>
    </w:p>
    <w:p w:rsidR="002B61E3" w:rsidRPr="0039155B" w:rsidRDefault="002B61E3" w:rsidP="008F00DB">
      <w:pPr>
        <w:pStyle w:val="Akti"/>
        <w:keepNext w:val="0"/>
        <w:rPr>
          <w:b w:val="0"/>
          <w:i/>
          <w:caps w:val="0"/>
          <w:color w:val="auto"/>
        </w:rPr>
      </w:pPr>
    </w:p>
    <w:p w:rsidR="008F00DB" w:rsidRPr="0039155B" w:rsidRDefault="002B61E3" w:rsidP="002B61E3">
      <w:pPr>
        <w:pStyle w:val="Akti"/>
        <w:keepNext w:val="0"/>
        <w:rPr>
          <w:b w:val="0"/>
          <w:i/>
          <w:caps w:val="0"/>
          <w:color w:val="auto"/>
        </w:rPr>
      </w:pPr>
      <w:r w:rsidRPr="0039155B">
        <w:rPr>
          <w:b w:val="0"/>
          <w:i/>
          <w:caps w:val="0"/>
          <w:color w:val="auto"/>
        </w:rPr>
        <w:lastRenderedPageBreak/>
        <w:t>( Lidhja nr.2 shtuar me VKM  nr.917, datë 4.10.2013)</w:t>
      </w:r>
    </w:p>
    <w:p w:rsidR="000178C2" w:rsidRPr="0039155B" w:rsidRDefault="001B25A0" w:rsidP="008F00DB">
      <w:pPr>
        <w:pStyle w:val="Paragrafi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216535</wp:posOffset>
            </wp:positionV>
            <wp:extent cx="5796915" cy="7746365"/>
            <wp:effectExtent l="0" t="0" r="0" b="6985"/>
            <wp:wrapSquare wrapText="bothSides"/>
            <wp:docPr id="5" name="Picture 4" descr="Untitl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-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2" t="5406" r="5630" b="13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915" cy="774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178C2" w:rsidRPr="0039155B" w:rsidSect="002B61E3">
      <w:pgSz w:w="11907" w:h="16840" w:code="9"/>
      <w:pgMar w:top="720" w:right="1418" w:bottom="1440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633" w:rsidRDefault="00A57633" w:rsidP="00310A92">
      <w:r>
        <w:separator/>
      </w:r>
    </w:p>
  </w:endnote>
  <w:endnote w:type="continuationSeparator" w:id="0">
    <w:p w:rsidR="00A57633" w:rsidRDefault="00A57633" w:rsidP="00310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633" w:rsidRDefault="00A57633" w:rsidP="00310A92">
      <w:r>
        <w:separator/>
      </w:r>
    </w:p>
  </w:footnote>
  <w:footnote w:type="continuationSeparator" w:id="0">
    <w:p w:rsidR="00A57633" w:rsidRDefault="00A57633" w:rsidP="00310A92">
      <w:r>
        <w:continuationSeparator/>
      </w:r>
    </w:p>
  </w:footnote>
  <w:footnote w:id="1">
    <w:p w:rsidR="00310A92" w:rsidRDefault="00310A92">
      <w:pPr>
        <w:pStyle w:val="FootnoteText"/>
      </w:pPr>
      <w:r>
        <w:rPr>
          <w:rStyle w:val="FootnoteReference"/>
        </w:rPr>
        <w:footnoteRef/>
      </w:r>
      <w:r>
        <w:t xml:space="preserve"> VKM nr.</w:t>
      </w:r>
      <w:r w:rsidRPr="00310A92">
        <w:t xml:space="preserve"> 803, datë 21.11.2007</w:t>
      </w:r>
      <w:r>
        <w:t xml:space="preserve"> </w:t>
      </w:r>
      <w:r w:rsidR="002B61E3">
        <w:t>ë</w:t>
      </w:r>
      <w:r>
        <w:t>sht</w:t>
      </w:r>
      <w:r w:rsidR="002B61E3">
        <w:t>ë</w:t>
      </w:r>
      <w:r>
        <w:t xml:space="preserve"> botuar n</w:t>
      </w:r>
      <w:r w:rsidR="002B61E3">
        <w:t>ë</w:t>
      </w:r>
      <w:r>
        <w:t xml:space="preserve"> Fletoren Zyrtare nr.167, 11 dhjetor 2007.</w:t>
      </w:r>
    </w:p>
    <w:p w:rsidR="00310A92" w:rsidRDefault="00310A92">
      <w:pPr>
        <w:pStyle w:val="FootnoteText"/>
      </w:pPr>
      <w:r>
        <w:t>VKM nr.</w:t>
      </w:r>
      <w:r w:rsidRPr="00310A92">
        <w:t xml:space="preserve"> nr.659, dat</w:t>
      </w:r>
      <w:r w:rsidR="002B61E3">
        <w:t>ë</w:t>
      </w:r>
      <w:r w:rsidRPr="00310A92">
        <w:t xml:space="preserve"> 26.9.2012</w:t>
      </w:r>
      <w:r>
        <w:t xml:space="preserve"> </w:t>
      </w:r>
      <w:r w:rsidR="002B61E3">
        <w:t>ë</w:t>
      </w:r>
      <w:r w:rsidRPr="00310A92">
        <w:t>sht</w:t>
      </w:r>
      <w:r w:rsidR="002B61E3">
        <w:t>ë</w:t>
      </w:r>
      <w:r w:rsidRPr="00310A92">
        <w:t xml:space="preserve"> botuar n</w:t>
      </w:r>
      <w:r w:rsidR="002B61E3">
        <w:t>ë</w:t>
      </w:r>
      <w:r w:rsidRPr="00310A92">
        <w:t xml:space="preserve"> Fletoren Zyrtare nr.</w:t>
      </w:r>
      <w:r>
        <w:t xml:space="preserve"> 141, 1 n</w:t>
      </w:r>
      <w:r w:rsidR="002B61E3">
        <w:t>ë</w:t>
      </w:r>
      <w:r>
        <w:t>ntor 2012.</w:t>
      </w:r>
    </w:p>
    <w:p w:rsidR="00310A92" w:rsidRDefault="00310A92">
      <w:pPr>
        <w:pStyle w:val="FootnoteText"/>
      </w:pPr>
      <w:r>
        <w:t>VKM nr.</w:t>
      </w:r>
      <w:r w:rsidRPr="00310A92">
        <w:t xml:space="preserve"> </w:t>
      </w:r>
      <w:r>
        <w:t>917, dat</w:t>
      </w:r>
      <w:r w:rsidR="002B61E3">
        <w:t>ë</w:t>
      </w:r>
      <w:r>
        <w:t xml:space="preserve"> 4.10.2013 </w:t>
      </w:r>
      <w:r w:rsidR="002B61E3">
        <w:t>ë</w:t>
      </w:r>
      <w:r w:rsidRPr="00310A92">
        <w:t>sht</w:t>
      </w:r>
      <w:r w:rsidR="002B61E3">
        <w:t>ë</w:t>
      </w:r>
      <w:r w:rsidRPr="00310A92">
        <w:t xml:space="preserve"> botuar n</w:t>
      </w:r>
      <w:r w:rsidR="002B61E3">
        <w:t>ë</w:t>
      </w:r>
      <w:r w:rsidRPr="00310A92">
        <w:t xml:space="preserve"> Fletoren Zyrtare nr.</w:t>
      </w:r>
      <w:r>
        <w:t xml:space="preserve"> 165, 17 tetor 2013.</w:t>
      </w:r>
    </w:p>
    <w:p w:rsidR="00310A92" w:rsidRDefault="00310A92">
      <w:pPr>
        <w:pStyle w:val="FootnoteText"/>
      </w:pPr>
      <w:r w:rsidRPr="00310A92">
        <w:t xml:space="preserve"> VKM nr.892, dat</w:t>
      </w:r>
      <w:r w:rsidR="002B61E3">
        <w:t>ë</w:t>
      </w:r>
      <w:r w:rsidRPr="00310A92">
        <w:t xml:space="preserve"> 21.12.2016</w:t>
      </w:r>
      <w:r>
        <w:t xml:space="preserve"> </w:t>
      </w:r>
      <w:r w:rsidR="002B61E3">
        <w:t>ë</w:t>
      </w:r>
      <w:r w:rsidRPr="00310A92">
        <w:t>sht</w:t>
      </w:r>
      <w:r w:rsidR="002B61E3">
        <w:t>ë</w:t>
      </w:r>
      <w:r w:rsidRPr="00310A92">
        <w:t xml:space="preserve"> botuar n</w:t>
      </w:r>
      <w:r w:rsidR="002B61E3">
        <w:t>ë</w:t>
      </w:r>
      <w:r w:rsidRPr="00310A92">
        <w:t xml:space="preserve"> Fletoren Zyrtare nr.</w:t>
      </w:r>
      <w:r>
        <w:t>254, 30 dhjetor 2016.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0DB"/>
    <w:rsid w:val="000178C2"/>
    <w:rsid w:val="001B25A0"/>
    <w:rsid w:val="001E130B"/>
    <w:rsid w:val="002B61E3"/>
    <w:rsid w:val="00310A92"/>
    <w:rsid w:val="0039155B"/>
    <w:rsid w:val="008F00DB"/>
    <w:rsid w:val="00A57633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link w:val="AutoritetiEmer"/>
    <w:rsid w:val="008F00D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8F00D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link w:val="Titulli"/>
    <w:rsid w:val="008F00D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"/>
    <w:rsid w:val="008F00DB"/>
    <w:rPr>
      <w:rFonts w:ascii="CG Times" w:hAnsi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310A9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10A92"/>
  </w:style>
  <w:style w:type="character" w:styleId="FootnoteReference">
    <w:name w:val="footnote reference"/>
    <w:rsid w:val="00310A92"/>
    <w:rPr>
      <w:vertAlign w:val="superscript"/>
    </w:rPr>
  </w:style>
  <w:style w:type="paragraph" w:styleId="Header">
    <w:name w:val="header"/>
    <w:basedOn w:val="Normal"/>
    <w:link w:val="HeaderChar"/>
    <w:rsid w:val="00310A9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10A92"/>
    <w:rPr>
      <w:sz w:val="24"/>
      <w:szCs w:val="24"/>
    </w:rPr>
  </w:style>
  <w:style w:type="paragraph" w:styleId="Footer">
    <w:name w:val="footer"/>
    <w:basedOn w:val="Normal"/>
    <w:link w:val="FooterChar"/>
    <w:rsid w:val="00310A9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10A9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link w:val="AutoritetiEmer"/>
    <w:rsid w:val="008F00D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8F00D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link w:val="Titulli"/>
    <w:rsid w:val="008F00D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"/>
    <w:rsid w:val="008F00DB"/>
    <w:rPr>
      <w:rFonts w:ascii="CG Times" w:hAnsi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310A9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10A92"/>
  </w:style>
  <w:style w:type="character" w:styleId="FootnoteReference">
    <w:name w:val="footnote reference"/>
    <w:rsid w:val="00310A92"/>
    <w:rPr>
      <w:vertAlign w:val="superscript"/>
    </w:rPr>
  </w:style>
  <w:style w:type="paragraph" w:styleId="Header">
    <w:name w:val="header"/>
    <w:basedOn w:val="Normal"/>
    <w:link w:val="HeaderChar"/>
    <w:rsid w:val="00310A9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10A92"/>
    <w:rPr>
      <w:sz w:val="24"/>
      <w:szCs w:val="24"/>
    </w:rPr>
  </w:style>
  <w:style w:type="paragraph" w:styleId="Footer">
    <w:name w:val="footer"/>
    <w:basedOn w:val="Normal"/>
    <w:link w:val="FooterChar"/>
    <w:rsid w:val="00310A9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10A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B98AA-35C0-4D10-A844-D3875DA66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2788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cp:lastModifiedBy>Jonida Resulaj</cp:lastModifiedBy>
  <cp:revision>2</cp:revision>
  <dcterms:created xsi:type="dcterms:W3CDTF">2019-11-06T09:33:00Z</dcterms:created>
  <dcterms:modified xsi:type="dcterms:W3CDTF">2019-11-06T09:33:00Z</dcterms:modified>
</cp:coreProperties>
</file>