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3940" w:rsidRPr="00E57E5E" w:rsidRDefault="009B3940" w:rsidP="009B3940">
      <w:pPr>
        <w:pStyle w:val="Akti"/>
        <w:keepNext w:val="0"/>
        <w:rPr>
          <w:sz w:val="21"/>
          <w:szCs w:val="21"/>
          <w:lang w:val="it-IT"/>
        </w:rPr>
      </w:pPr>
      <w:bookmarkStart w:id="0" w:name="_GoBack"/>
      <w:bookmarkEnd w:id="0"/>
      <w:r w:rsidRPr="00E57E5E">
        <w:rPr>
          <w:sz w:val="21"/>
          <w:szCs w:val="21"/>
          <w:lang w:val="it-IT"/>
        </w:rPr>
        <w:t>VENDIM</w:t>
      </w:r>
    </w:p>
    <w:p w:rsidR="009B3940" w:rsidRPr="00E57E5E" w:rsidRDefault="009B3940" w:rsidP="009B3940">
      <w:pPr>
        <w:pStyle w:val="NumriData"/>
        <w:keepNext w:val="0"/>
        <w:rPr>
          <w:sz w:val="21"/>
          <w:szCs w:val="21"/>
          <w:lang w:val="it-IT"/>
        </w:rPr>
      </w:pPr>
      <w:r w:rsidRPr="00E57E5E">
        <w:rPr>
          <w:sz w:val="21"/>
          <w:szCs w:val="21"/>
          <w:lang w:val="it-IT"/>
        </w:rPr>
        <w:t>Nr.857, datë 29.11.2007</w:t>
      </w:r>
    </w:p>
    <w:p w:rsidR="009B3940" w:rsidRPr="00E57E5E" w:rsidRDefault="009B3940" w:rsidP="009B3940">
      <w:pPr>
        <w:pStyle w:val="Paragrafi"/>
        <w:rPr>
          <w:sz w:val="21"/>
          <w:szCs w:val="21"/>
          <w:lang w:val="it-IT"/>
        </w:rPr>
      </w:pPr>
    </w:p>
    <w:p w:rsidR="009B3940" w:rsidRPr="00E57E5E" w:rsidRDefault="009B3940" w:rsidP="009B3940">
      <w:pPr>
        <w:pStyle w:val="Titulli"/>
        <w:keepNext w:val="0"/>
        <w:rPr>
          <w:sz w:val="21"/>
          <w:szCs w:val="21"/>
          <w:lang w:val="it-IT"/>
        </w:rPr>
      </w:pPr>
      <w:r w:rsidRPr="00E57E5E">
        <w:rPr>
          <w:sz w:val="21"/>
          <w:szCs w:val="21"/>
          <w:lang w:val="it-IT"/>
        </w:rPr>
        <w:t>PËR SHPRONËSIMIN, PËR INTERES PUBLIK, TË PRONARËVE TË PASURIVE TË PALUAJTSHME, PRONË PRIVATE, QË PREKEN NGA NDËRTIMI I RRUGËS “TRANSBALLKANIKE”, VLORË</w:t>
      </w:r>
    </w:p>
    <w:p w:rsidR="009B3940" w:rsidRPr="00E57E5E" w:rsidRDefault="009B3940" w:rsidP="009B3940">
      <w:pPr>
        <w:pStyle w:val="Paragrafi"/>
        <w:rPr>
          <w:sz w:val="21"/>
          <w:szCs w:val="21"/>
          <w:lang w:val="it-IT"/>
        </w:rPr>
      </w:pPr>
    </w:p>
    <w:p w:rsidR="009B3940" w:rsidRPr="00E57E5E" w:rsidRDefault="009B3940" w:rsidP="009B3940">
      <w:pPr>
        <w:pStyle w:val="BazLigjPropozues"/>
        <w:keepNext w:val="0"/>
        <w:rPr>
          <w:sz w:val="21"/>
          <w:szCs w:val="21"/>
          <w:lang w:val="it-IT"/>
        </w:rPr>
      </w:pPr>
      <w:r w:rsidRPr="00E57E5E">
        <w:rPr>
          <w:sz w:val="21"/>
          <w:szCs w:val="21"/>
          <w:lang w:val="it-IT"/>
        </w:rPr>
        <w:t>Në mbështetje të nenit 100 të Kushtetutës, të neneve 5, pika 1, 20 e 21 të  ligjit nr.8561, datë 22.12.1999 “Për shpronësimet dhe marrjen në përdorim të përkohshëm të pasurisë, pronë private, për interes publik” dhe të nenit 8 të ligjit nr.9464, datë 28.12.2005 “Për Buxhetin e Shtetit të vitit 2006”, të ndryshuar, me propozimin e Ministrit të Punëve Publike, Transportit dhe Telekomunikacionit, Këshilli i Ministrave</w:t>
      </w:r>
    </w:p>
    <w:p w:rsidR="009B3940" w:rsidRPr="00E57E5E" w:rsidRDefault="009B3940" w:rsidP="009B3940">
      <w:pPr>
        <w:pStyle w:val="Paragrafi"/>
        <w:rPr>
          <w:sz w:val="21"/>
          <w:szCs w:val="21"/>
          <w:lang w:val="it-IT"/>
        </w:rPr>
      </w:pPr>
      <w:r w:rsidRPr="00E57E5E">
        <w:rPr>
          <w:sz w:val="21"/>
          <w:szCs w:val="21"/>
          <w:lang w:val="it-IT"/>
        </w:rPr>
        <w:t> </w:t>
      </w:r>
    </w:p>
    <w:p w:rsidR="009B3940" w:rsidRPr="00E57E5E" w:rsidRDefault="009B3940" w:rsidP="009B3940">
      <w:pPr>
        <w:pStyle w:val="VENDOSI"/>
        <w:keepNext w:val="0"/>
        <w:rPr>
          <w:sz w:val="21"/>
          <w:szCs w:val="21"/>
          <w:lang w:val="it-IT"/>
        </w:rPr>
      </w:pPr>
      <w:r w:rsidRPr="00E57E5E">
        <w:rPr>
          <w:sz w:val="21"/>
          <w:szCs w:val="21"/>
          <w:lang w:val="it-IT"/>
        </w:rPr>
        <w:t>VENDOSI:</w:t>
      </w:r>
    </w:p>
    <w:p w:rsidR="009B3940" w:rsidRPr="00E57E5E" w:rsidRDefault="009B3940" w:rsidP="009B3940">
      <w:pPr>
        <w:pStyle w:val="Paragrafi"/>
        <w:rPr>
          <w:sz w:val="21"/>
          <w:szCs w:val="21"/>
          <w:lang w:val="it-IT"/>
        </w:rPr>
      </w:pPr>
      <w:r w:rsidRPr="00E57E5E">
        <w:rPr>
          <w:sz w:val="21"/>
          <w:szCs w:val="21"/>
          <w:lang w:val="it-IT"/>
        </w:rPr>
        <w:t> </w:t>
      </w:r>
    </w:p>
    <w:p w:rsidR="009B3940" w:rsidRPr="00E57E5E" w:rsidRDefault="009B3940" w:rsidP="009B3940">
      <w:pPr>
        <w:pStyle w:val="Paragrafi"/>
        <w:rPr>
          <w:sz w:val="21"/>
          <w:szCs w:val="21"/>
          <w:lang w:val="it-IT"/>
        </w:rPr>
      </w:pPr>
      <w:r w:rsidRPr="00E57E5E">
        <w:rPr>
          <w:sz w:val="21"/>
          <w:szCs w:val="21"/>
          <w:lang w:val="it-IT"/>
        </w:rPr>
        <w:t>1. Shpronësimin, për interes publik, të pronarëve të pasurive të paluajtshme, pronë private, që preken nga ndërtimi i rrugës “Transballkanike”, Vlorë.</w:t>
      </w:r>
    </w:p>
    <w:p w:rsidR="009B3940" w:rsidRPr="00E57E5E" w:rsidRDefault="009B3940" w:rsidP="009B3940">
      <w:pPr>
        <w:pStyle w:val="Paragrafi"/>
        <w:rPr>
          <w:sz w:val="21"/>
          <w:szCs w:val="21"/>
          <w:lang w:val="it-IT"/>
        </w:rPr>
      </w:pPr>
      <w:r w:rsidRPr="00E57E5E">
        <w:rPr>
          <w:sz w:val="21"/>
          <w:szCs w:val="21"/>
          <w:lang w:val="it-IT"/>
        </w:rPr>
        <w:t>2. Shpronësimi të bëhet në favor të Drejtorisë së Përgjithshme të Rrugëve.</w:t>
      </w:r>
    </w:p>
    <w:p w:rsidR="009B3940" w:rsidRPr="00E57E5E" w:rsidRDefault="009B3940" w:rsidP="009B3940">
      <w:pPr>
        <w:pStyle w:val="Paragrafi"/>
        <w:rPr>
          <w:sz w:val="21"/>
          <w:szCs w:val="21"/>
          <w:lang w:val="it-IT"/>
        </w:rPr>
      </w:pPr>
      <w:r w:rsidRPr="00E57E5E">
        <w:rPr>
          <w:sz w:val="21"/>
          <w:szCs w:val="21"/>
          <w:lang w:val="it-IT"/>
        </w:rPr>
        <w:t>3. Pronarët e pasurive të paluajtshme, që shpronësohen, të kompensohen në vlerë të plotë, sipas masës përkatëse, që paraqitet në tabelën, që i bashkëlidhet këtij vendimi, për sipërfaqen 13 013.8 m</w:t>
      </w:r>
      <w:r w:rsidRPr="00E57E5E">
        <w:rPr>
          <w:sz w:val="21"/>
          <w:szCs w:val="21"/>
          <w:vertAlign w:val="superscript"/>
          <w:lang w:val="it-IT"/>
        </w:rPr>
        <w:t>2</w:t>
      </w:r>
      <w:r w:rsidRPr="00E57E5E">
        <w:rPr>
          <w:sz w:val="21"/>
          <w:szCs w:val="21"/>
          <w:lang w:val="it-IT"/>
        </w:rPr>
        <w:t xml:space="preserve">  tokë truall, të vlerësuar me çmimet 9 944.14 lekë/m</w:t>
      </w:r>
      <w:r w:rsidRPr="00E57E5E">
        <w:rPr>
          <w:sz w:val="21"/>
          <w:szCs w:val="21"/>
          <w:vertAlign w:val="superscript"/>
          <w:lang w:val="it-IT"/>
        </w:rPr>
        <w:t>2</w:t>
      </w:r>
      <w:r w:rsidRPr="00E57E5E">
        <w:rPr>
          <w:sz w:val="21"/>
          <w:szCs w:val="21"/>
          <w:lang w:val="it-IT"/>
        </w:rPr>
        <w:t>, me vlerë 129 410 552 (njëqind e njëzet e nëntë milionë e katërqind e dhjetë mijë e pesëqind e pesëdhjetë e dy) lekë, për objekte, me sipërfaqe të përgjithshme 3 879.4 m</w:t>
      </w:r>
      <w:r w:rsidRPr="00E57E5E">
        <w:rPr>
          <w:sz w:val="21"/>
          <w:szCs w:val="21"/>
          <w:vertAlign w:val="superscript"/>
          <w:lang w:val="it-IT"/>
        </w:rPr>
        <w:t>2</w:t>
      </w:r>
      <w:r w:rsidRPr="00E57E5E">
        <w:rPr>
          <w:sz w:val="21"/>
          <w:szCs w:val="21"/>
          <w:lang w:val="it-IT"/>
        </w:rPr>
        <w:t>, të vlerësuara me çmimin 42 000 lekë/ m</w:t>
      </w:r>
      <w:r w:rsidRPr="00E57E5E">
        <w:rPr>
          <w:sz w:val="21"/>
          <w:szCs w:val="21"/>
          <w:vertAlign w:val="superscript"/>
          <w:lang w:val="it-IT"/>
        </w:rPr>
        <w:t>2</w:t>
      </w:r>
      <w:r w:rsidRPr="00E57E5E">
        <w:rPr>
          <w:sz w:val="21"/>
          <w:szCs w:val="21"/>
          <w:lang w:val="it-IT"/>
        </w:rPr>
        <w:t>, me vlerë 162 934 800 (njëqind e gjashtëdhjetë e dy milionë e nëntëqind e tridhjetë e katër mijë e tetëqind) lekë, me një vlerë të përgjithshme shpronësimi 290 209 415.5 (dyqind e nëntëdhjetë milionë e dyqind e nëntë mijë  e katërqind e pesëmbëdhjetë  pikë pesë) lekë.</w:t>
      </w:r>
    </w:p>
    <w:p w:rsidR="009B3940" w:rsidRDefault="009B3940" w:rsidP="009B3940">
      <w:pPr>
        <w:pStyle w:val="Paragrafi"/>
        <w:rPr>
          <w:sz w:val="21"/>
          <w:szCs w:val="21"/>
          <w:lang w:val="it-IT"/>
        </w:rPr>
      </w:pPr>
      <w:r w:rsidRPr="00E57E5E">
        <w:rPr>
          <w:sz w:val="21"/>
          <w:szCs w:val="21"/>
          <w:lang w:val="it-IT"/>
        </w:rPr>
        <w:t>4. Shpenzimet procedurale, në shumën 455 000 (katërqind e pesëdhjetë  e pesë mijë) lekë, të përballohen nga Drejtoria e Përgjithshme e Rrugëve.</w:t>
      </w:r>
    </w:p>
    <w:p w:rsidR="009B3940" w:rsidRDefault="009B3940" w:rsidP="009B3940">
      <w:pPr>
        <w:pStyle w:val="Paragrafi"/>
        <w:rPr>
          <w:sz w:val="21"/>
          <w:szCs w:val="21"/>
          <w:lang w:val="it-IT"/>
        </w:rPr>
      </w:pPr>
    </w:p>
    <w:p w:rsidR="009B3940" w:rsidRDefault="009B3940" w:rsidP="009B3940">
      <w:pPr>
        <w:pStyle w:val="Paragrafi"/>
        <w:rPr>
          <w:sz w:val="21"/>
          <w:szCs w:val="21"/>
          <w:lang w:val="it-IT"/>
        </w:rPr>
      </w:pPr>
    </w:p>
    <w:p w:rsidR="009B3940" w:rsidRDefault="009B3940" w:rsidP="009B3940">
      <w:pPr>
        <w:pStyle w:val="Paragrafi"/>
        <w:rPr>
          <w:sz w:val="21"/>
          <w:szCs w:val="21"/>
          <w:lang w:val="it-IT"/>
        </w:rPr>
      </w:pPr>
    </w:p>
    <w:p w:rsidR="009B3940" w:rsidRDefault="009B3940" w:rsidP="009B3940">
      <w:pPr>
        <w:pStyle w:val="Paragrafi"/>
        <w:rPr>
          <w:sz w:val="21"/>
          <w:szCs w:val="21"/>
          <w:lang w:val="it-IT"/>
        </w:rPr>
      </w:pPr>
    </w:p>
    <w:p w:rsidR="009B3940" w:rsidRPr="00E57E5E" w:rsidRDefault="009B3940" w:rsidP="009B3940">
      <w:pPr>
        <w:pStyle w:val="Paragrafi"/>
        <w:rPr>
          <w:sz w:val="21"/>
          <w:szCs w:val="21"/>
          <w:lang w:val="it-IT"/>
        </w:rPr>
      </w:pPr>
    </w:p>
    <w:p w:rsidR="009B3940" w:rsidRPr="00E57E5E" w:rsidRDefault="009B3940" w:rsidP="009B3940">
      <w:pPr>
        <w:pStyle w:val="Paragrafi"/>
        <w:rPr>
          <w:sz w:val="21"/>
          <w:szCs w:val="21"/>
          <w:lang w:val="it-IT"/>
        </w:rPr>
      </w:pPr>
      <w:r w:rsidRPr="00E57E5E">
        <w:rPr>
          <w:sz w:val="21"/>
          <w:szCs w:val="21"/>
          <w:lang w:val="it-IT"/>
        </w:rPr>
        <w:t>5. Vlera e përgjithshme e shpronësimit, prej 290 209 415.5 (dyqind e nëntëdhjetë milionë e dyqind e nëntë mijë  e katërqind e pesëmbëdhjetë  pikë pesë) lekësh, të përballohet nga llogaria e veçantë e Ministrisë së Financave në Bankën e Shqipërisë “Fondi i shpronësimeve”.</w:t>
      </w:r>
    </w:p>
    <w:p w:rsidR="009B3940" w:rsidRPr="00E57E5E" w:rsidRDefault="009B3940" w:rsidP="009B3940">
      <w:pPr>
        <w:pStyle w:val="Paragrafi"/>
        <w:rPr>
          <w:sz w:val="21"/>
          <w:szCs w:val="21"/>
          <w:lang w:val="it-IT"/>
        </w:rPr>
      </w:pPr>
      <w:r w:rsidRPr="00E57E5E">
        <w:rPr>
          <w:sz w:val="21"/>
          <w:szCs w:val="21"/>
          <w:lang w:val="it-IT"/>
        </w:rPr>
        <w:t xml:space="preserve">6. Shpronësimi të fillojë më 1.12.2007 dhe të përfundojë më 30.12.2007. </w:t>
      </w:r>
    </w:p>
    <w:p w:rsidR="009B3940" w:rsidRPr="00E57E5E" w:rsidRDefault="009B3940" w:rsidP="009B3940">
      <w:pPr>
        <w:pStyle w:val="Paragrafi"/>
        <w:rPr>
          <w:sz w:val="21"/>
          <w:szCs w:val="21"/>
          <w:lang w:val="it-IT"/>
        </w:rPr>
      </w:pPr>
      <w:r w:rsidRPr="00E57E5E">
        <w:rPr>
          <w:sz w:val="21"/>
          <w:szCs w:val="21"/>
          <w:lang w:val="it-IT"/>
        </w:rPr>
        <w:t>7. Pronarët e përmendur në listën, që i bashkëlidhet këtij vendimi, për të cilët është bërë shënimi “Konfirmim nga ZRPP-ja”, të kompensohen, për efekt shpronësimi, pasi të kenë paraqitur dokumentacionin e plotë të pronësisë pranë Drejtorisë së Përgjithshme të Rrugëve. Të gjithë pronarët, të cilët kanë dorëzuar paraprakisht dokumentacionin e pronësisë pranë Drejtorisë së Përgjithshme të Rrugëve, në çastin e likuidimit duhet të dorëzojnë kartelën e pronësisë, brenda afateve ligjore të vlefshmërisë së saj. Të gjithë pronarët, për të cilët është bërë shënimi “Proces regjistrimi”, do të kompensohen, për efekt shpronësimi, pasi të ketë përfunduar procesi i regjistrimit dhe pasi të kenë paraqitur më pas dokumentacionin e plotë të pronësisë pranë Drejtorisë së Përgjithshme të Rrugëve.</w:t>
      </w:r>
    </w:p>
    <w:p w:rsidR="009B3940" w:rsidRPr="00E57E5E" w:rsidRDefault="009B3940" w:rsidP="009B3940">
      <w:pPr>
        <w:pStyle w:val="Paragrafi"/>
        <w:rPr>
          <w:sz w:val="21"/>
          <w:szCs w:val="21"/>
          <w:lang w:val="it-IT"/>
        </w:rPr>
      </w:pPr>
      <w:r w:rsidRPr="00E57E5E">
        <w:rPr>
          <w:sz w:val="21"/>
          <w:szCs w:val="21"/>
          <w:lang w:val="it-IT"/>
        </w:rPr>
        <w:t>8. Ngarkohen Ministria e Punëve Publike, Transportit dhe Telekomunikacionit, Ministria e Financave dhe Drejtoria e Përgjithshme e Rrugëve për zbatimin e këtij vendimi.</w:t>
      </w:r>
    </w:p>
    <w:p w:rsidR="009B3940" w:rsidRPr="00E57E5E" w:rsidRDefault="009B3940" w:rsidP="009B3940">
      <w:pPr>
        <w:pStyle w:val="Paragrafi"/>
        <w:rPr>
          <w:sz w:val="21"/>
          <w:szCs w:val="21"/>
          <w:lang w:val="it-IT"/>
        </w:rPr>
      </w:pPr>
      <w:r w:rsidRPr="00E57E5E">
        <w:rPr>
          <w:sz w:val="21"/>
          <w:szCs w:val="21"/>
          <w:lang w:val="it-IT"/>
        </w:rPr>
        <w:t>Ky vendim hyn në fuqi menjëherë dhe botohet në Fletoren Zyrtare.</w:t>
      </w:r>
    </w:p>
    <w:p w:rsidR="009B3940" w:rsidRPr="00E57E5E" w:rsidRDefault="009B3940" w:rsidP="009B3940">
      <w:pPr>
        <w:pStyle w:val="Paragrafi"/>
        <w:rPr>
          <w:sz w:val="21"/>
          <w:szCs w:val="21"/>
          <w:lang w:val="it-IT"/>
        </w:rPr>
      </w:pPr>
      <w:r w:rsidRPr="00E57E5E">
        <w:rPr>
          <w:sz w:val="21"/>
          <w:szCs w:val="21"/>
          <w:lang w:val="it-IT"/>
        </w:rPr>
        <w:t> </w:t>
      </w:r>
    </w:p>
    <w:p w:rsidR="009B3940" w:rsidRPr="00E57E5E" w:rsidRDefault="009B3940" w:rsidP="009B3940">
      <w:pPr>
        <w:pStyle w:val="Autoriteti"/>
        <w:keepNext w:val="0"/>
        <w:rPr>
          <w:sz w:val="21"/>
          <w:szCs w:val="21"/>
        </w:rPr>
      </w:pPr>
      <w:r w:rsidRPr="00E57E5E">
        <w:rPr>
          <w:sz w:val="21"/>
          <w:szCs w:val="21"/>
        </w:rPr>
        <w:t>KRYEMINISTRI</w:t>
      </w:r>
    </w:p>
    <w:p w:rsidR="009B3940" w:rsidRPr="00E57E5E" w:rsidRDefault="009B3940" w:rsidP="009B3940">
      <w:pPr>
        <w:pStyle w:val="AutoritetiEmer"/>
        <w:rPr>
          <w:sz w:val="21"/>
          <w:szCs w:val="21"/>
        </w:rPr>
      </w:pPr>
      <w:r w:rsidRPr="00E57E5E">
        <w:rPr>
          <w:sz w:val="21"/>
          <w:szCs w:val="21"/>
        </w:rPr>
        <w:t>Sali  Berisha</w:t>
      </w:r>
    </w:p>
    <w:p w:rsidR="009B3940" w:rsidRPr="00E57E5E" w:rsidRDefault="009B3940" w:rsidP="009B3940">
      <w:pPr>
        <w:pStyle w:val="Paragrafi"/>
      </w:pPr>
    </w:p>
    <w:p w:rsidR="009B3940" w:rsidRPr="00E57E5E" w:rsidRDefault="009B3940" w:rsidP="009B3940">
      <w:pPr>
        <w:pStyle w:val="Paragrafi"/>
      </w:pPr>
    </w:p>
    <w:p w:rsidR="009B3940" w:rsidRPr="00E57E5E" w:rsidRDefault="009B3940" w:rsidP="009B3940">
      <w:pPr>
        <w:pStyle w:val="Akti"/>
        <w:keepNext w:val="0"/>
        <w:rPr>
          <w:sz w:val="21"/>
          <w:szCs w:val="21"/>
          <w:lang w:val="sq-AL"/>
        </w:rPr>
      </w:pPr>
    </w:p>
    <w:p w:rsidR="009B3940" w:rsidRPr="00E57E5E" w:rsidRDefault="007C704C" w:rsidP="009B3940">
      <w:pPr>
        <w:pStyle w:val="Akti"/>
        <w:keepNext w:val="0"/>
        <w:rPr>
          <w:sz w:val="21"/>
          <w:szCs w:val="21"/>
          <w:lang w:val="sq-AL"/>
        </w:rPr>
      </w:pPr>
      <w:r w:rsidRPr="00E57E5E">
        <w:rPr>
          <w:noProof/>
          <w:sz w:val="21"/>
          <w:szCs w:val="21"/>
          <w:lang w:val="en-US"/>
        </w:rPr>
        <w:lastRenderedPageBreak/>
        <w:drawing>
          <wp:inline distT="0" distB="0" distL="0" distR="0">
            <wp:extent cx="5505450" cy="8896350"/>
            <wp:effectExtent l="0" t="0" r="0" b="0"/>
            <wp:docPr id="1" name="Picture 1" descr="857-f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857-f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889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3940" w:rsidRPr="00E57E5E" w:rsidRDefault="007C704C" w:rsidP="009B3940">
      <w:pPr>
        <w:pStyle w:val="Akti"/>
        <w:keepNext w:val="0"/>
        <w:rPr>
          <w:sz w:val="21"/>
          <w:szCs w:val="21"/>
          <w:lang w:val="sq-AL"/>
        </w:rPr>
      </w:pPr>
      <w:r w:rsidRPr="00E57E5E">
        <w:rPr>
          <w:noProof/>
          <w:sz w:val="21"/>
          <w:szCs w:val="21"/>
          <w:lang w:val="en-US"/>
        </w:rPr>
        <w:lastRenderedPageBreak/>
        <w:drawing>
          <wp:inline distT="0" distB="0" distL="0" distR="0">
            <wp:extent cx="5715000" cy="8896350"/>
            <wp:effectExtent l="0" t="0" r="0" b="0"/>
            <wp:docPr id="2" name="Picture 2" descr="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89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3940" w:rsidRPr="00E57E5E" w:rsidRDefault="007C704C" w:rsidP="009B3940">
      <w:pPr>
        <w:pStyle w:val="Akti"/>
        <w:keepNext w:val="0"/>
        <w:rPr>
          <w:sz w:val="21"/>
          <w:szCs w:val="21"/>
          <w:lang w:val="sq-AL"/>
        </w:rPr>
      </w:pPr>
      <w:r w:rsidRPr="00E57E5E">
        <w:rPr>
          <w:noProof/>
          <w:sz w:val="21"/>
          <w:szCs w:val="21"/>
          <w:lang w:val="en-US"/>
        </w:rPr>
        <w:lastRenderedPageBreak/>
        <w:drawing>
          <wp:inline distT="0" distB="0" distL="0" distR="0">
            <wp:extent cx="1257300" cy="8886825"/>
            <wp:effectExtent l="0" t="0" r="0" b="9525"/>
            <wp:docPr id="3" name="Picture 3" descr="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888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B3940" w:rsidRPr="00E57E5E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B3940"/>
    <w:rsid w:val="000178C2"/>
    <w:rsid w:val="007C704C"/>
    <w:rsid w:val="009B3940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264732D-FD11-48F0-9D05-2FE7ED6DD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ParagrafiChar1">
    <w:name w:val="Paragrafi Char1"/>
    <w:basedOn w:val="DefaultParagraphFont"/>
    <w:link w:val="Paragrafi"/>
    <w:rsid w:val="009B3940"/>
    <w:rPr>
      <w:rFonts w:ascii="CG Times" w:hAnsi="CG Times"/>
      <w:sz w:val="22"/>
      <w:lang w:val="en-US" w:eastAsia="en-US" w:bidi="ar-SA"/>
    </w:rPr>
  </w:style>
  <w:style w:type="paragraph" w:customStyle="1" w:styleId="Akti">
    <w:name w:val="Akti"/>
    <w:rsid w:val="009B3940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9B3940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9B3940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9B3940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9B3940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rsid w:val="009B3940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link w:val="ParagrafiChar1"/>
    <w:rsid w:val="009B3940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9B3940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9B3940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9B394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9B3940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466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3122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2019-04-03T13:35:00Z</dcterms:created>
  <dcterms:modified xsi:type="dcterms:W3CDTF">2019-04-03T13:35:00Z</dcterms:modified>
</cp:coreProperties>
</file>