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3EF8" w:rsidRPr="00181882" w:rsidRDefault="000F3EF8" w:rsidP="000F3EF8">
      <w:pPr>
        <w:pStyle w:val="Akti"/>
        <w:keepNext w:val="0"/>
        <w:rPr>
          <w:rFonts w:ascii="Garamond" w:hAnsi="Garamond"/>
          <w:sz w:val="24"/>
          <w:szCs w:val="24"/>
          <w:lang w:val="it-IT"/>
        </w:rPr>
      </w:pPr>
      <w:r w:rsidRPr="00181882">
        <w:rPr>
          <w:rFonts w:ascii="Garamond" w:hAnsi="Garamond"/>
          <w:sz w:val="24"/>
          <w:szCs w:val="24"/>
          <w:lang w:val="it-IT"/>
        </w:rPr>
        <w:t>Vendim</w:t>
      </w:r>
    </w:p>
    <w:p w:rsidR="000F3EF8" w:rsidRPr="00181882" w:rsidRDefault="000F3EF8" w:rsidP="000F3EF8">
      <w:pPr>
        <w:pStyle w:val="NumriData"/>
        <w:keepNext w:val="0"/>
        <w:rPr>
          <w:rFonts w:ascii="Garamond" w:hAnsi="Garamond"/>
          <w:sz w:val="24"/>
          <w:szCs w:val="24"/>
          <w:lang w:val="it-IT"/>
        </w:rPr>
      </w:pPr>
      <w:r w:rsidRPr="00181882">
        <w:rPr>
          <w:rFonts w:ascii="Garamond" w:hAnsi="Garamond"/>
          <w:sz w:val="24"/>
          <w:szCs w:val="24"/>
          <w:lang w:val="it-IT"/>
        </w:rPr>
        <w:t>Nr.</w:t>
      </w:r>
      <w:r w:rsidR="00181882" w:rsidRPr="00181882">
        <w:rPr>
          <w:rFonts w:ascii="Garamond" w:hAnsi="Garamond"/>
          <w:sz w:val="24"/>
          <w:szCs w:val="24"/>
          <w:lang w:val="it-IT"/>
        </w:rPr>
        <w:t xml:space="preserve"> </w:t>
      </w:r>
      <w:r w:rsidRPr="00181882">
        <w:rPr>
          <w:rFonts w:ascii="Garamond" w:hAnsi="Garamond"/>
          <w:sz w:val="24"/>
          <w:szCs w:val="24"/>
          <w:lang w:val="it-IT"/>
        </w:rPr>
        <w:t>862, datë 5.12.2007</w:t>
      </w:r>
    </w:p>
    <w:p w:rsidR="000F3EF8" w:rsidRPr="00181882" w:rsidRDefault="000F3EF8" w:rsidP="000F3EF8">
      <w:pPr>
        <w:pStyle w:val="Paragrafi"/>
        <w:rPr>
          <w:rFonts w:ascii="Garamond" w:hAnsi="Garamond"/>
          <w:sz w:val="24"/>
          <w:szCs w:val="24"/>
          <w:lang w:val="it-IT"/>
        </w:rPr>
      </w:pPr>
    </w:p>
    <w:p w:rsidR="000F3EF8" w:rsidRPr="00181882" w:rsidRDefault="000F3EF8" w:rsidP="000F3EF8">
      <w:pPr>
        <w:pStyle w:val="Titulli"/>
        <w:keepNext w:val="0"/>
        <w:rPr>
          <w:rFonts w:ascii="Garamond" w:hAnsi="Garamond"/>
          <w:sz w:val="24"/>
          <w:szCs w:val="24"/>
          <w:lang w:val="it-IT"/>
        </w:rPr>
      </w:pPr>
      <w:r w:rsidRPr="00181882">
        <w:rPr>
          <w:rFonts w:ascii="Garamond" w:hAnsi="Garamond"/>
          <w:sz w:val="24"/>
          <w:szCs w:val="24"/>
          <w:lang w:val="it-IT"/>
        </w:rPr>
        <w:t>Për unifikimin e procedurave të kontrollit të territorit nga Inspektorati ndërtimor e urbanistik kombëtar e ai vendor</w:t>
      </w:r>
    </w:p>
    <w:p w:rsidR="000F3EF8" w:rsidRPr="00BF18B0" w:rsidRDefault="00BF18B0" w:rsidP="00BF18B0">
      <w:pPr>
        <w:pStyle w:val="Paragrafi"/>
        <w:jc w:val="center"/>
        <w:rPr>
          <w:rFonts w:ascii="Garamond" w:hAnsi="Garamond"/>
          <w:i/>
          <w:sz w:val="24"/>
          <w:szCs w:val="24"/>
          <w:lang w:val="it-IT"/>
        </w:rPr>
      </w:pPr>
      <w:r>
        <w:rPr>
          <w:rFonts w:ascii="Garamond" w:hAnsi="Garamond"/>
          <w:i/>
          <w:sz w:val="24"/>
          <w:szCs w:val="24"/>
          <w:lang w:val="it-IT"/>
        </w:rPr>
        <w:t>(Ndryshuar me VKM nr. 846,</w:t>
      </w:r>
      <w:r w:rsidRPr="00BF18B0">
        <w:rPr>
          <w:rFonts w:ascii="Garamond" w:hAnsi="Garamond"/>
          <w:i/>
          <w:sz w:val="24"/>
          <w:szCs w:val="24"/>
          <w:lang w:val="it-IT"/>
        </w:rPr>
        <w:t xml:space="preserve"> dat</w:t>
      </w:r>
      <w:r>
        <w:rPr>
          <w:rFonts w:ascii="Garamond" w:hAnsi="Garamond"/>
          <w:i/>
          <w:sz w:val="24"/>
          <w:szCs w:val="24"/>
          <w:lang w:val="it-IT"/>
        </w:rPr>
        <w:t>ë 27.10.2010</w:t>
      </w:r>
      <w:r w:rsidRPr="00BF18B0">
        <w:rPr>
          <w:rFonts w:ascii="Garamond" w:hAnsi="Garamond"/>
          <w:i/>
          <w:sz w:val="24"/>
          <w:szCs w:val="24"/>
          <w:lang w:val="it-IT"/>
        </w:rPr>
        <w:t>)</w:t>
      </w:r>
    </w:p>
    <w:p w:rsidR="00BF18B0" w:rsidRPr="00BF18B0" w:rsidRDefault="00BF18B0" w:rsidP="00BF18B0">
      <w:pPr>
        <w:pStyle w:val="Paragrafi"/>
        <w:jc w:val="right"/>
        <w:rPr>
          <w:rFonts w:ascii="Garamond" w:hAnsi="Garamond"/>
          <w:i/>
          <w:sz w:val="24"/>
          <w:szCs w:val="24"/>
          <w:lang w:val="it-IT"/>
        </w:rPr>
      </w:pPr>
      <w:r w:rsidRPr="00BF18B0">
        <w:rPr>
          <w:rFonts w:ascii="Garamond" w:hAnsi="Garamond"/>
          <w:i/>
          <w:sz w:val="24"/>
          <w:szCs w:val="24"/>
          <w:lang w:val="it-IT"/>
        </w:rPr>
        <w:t>(i përditësuar)</w:t>
      </w:r>
    </w:p>
    <w:p w:rsidR="00BF18B0" w:rsidRPr="00BF18B0" w:rsidRDefault="00BF18B0" w:rsidP="00BF18B0">
      <w:pPr>
        <w:pStyle w:val="Paragrafi"/>
        <w:jc w:val="center"/>
        <w:rPr>
          <w:rFonts w:ascii="Garamond" w:hAnsi="Garamond"/>
          <w:i/>
          <w:sz w:val="24"/>
          <w:szCs w:val="24"/>
          <w:lang w:val="it-IT"/>
        </w:rPr>
      </w:pPr>
    </w:p>
    <w:p w:rsidR="000F3EF8" w:rsidRPr="00181882" w:rsidRDefault="000F3EF8" w:rsidP="000F3EF8">
      <w:pPr>
        <w:pStyle w:val="BazLigjPropozues"/>
        <w:keepNext w:val="0"/>
        <w:rPr>
          <w:rFonts w:ascii="Garamond" w:hAnsi="Garamond"/>
          <w:sz w:val="24"/>
          <w:szCs w:val="24"/>
          <w:lang w:val="it-IT"/>
        </w:rPr>
      </w:pPr>
      <w:r w:rsidRPr="00181882">
        <w:rPr>
          <w:rFonts w:ascii="Garamond" w:hAnsi="Garamond"/>
          <w:sz w:val="24"/>
          <w:szCs w:val="24"/>
          <w:lang w:val="it-IT"/>
        </w:rPr>
        <w:t>Në mbështetje të nenit 100 të Kushtetutës dhe të nenit 16 të ligjit nr.9780, datë 16.7.2007, “Për inspektimin e ndërtimit”, me propozimin e Ministrit të Punëve Publike, Transportit dhe Telekomunikacionit, Këshilli i Ministrave</w:t>
      </w:r>
    </w:p>
    <w:p w:rsidR="000F3EF8" w:rsidRPr="00181882" w:rsidRDefault="000F3EF8" w:rsidP="000F3EF8">
      <w:pPr>
        <w:pStyle w:val="Paragrafi"/>
        <w:rPr>
          <w:rFonts w:ascii="Garamond" w:hAnsi="Garamond"/>
          <w:sz w:val="24"/>
          <w:szCs w:val="24"/>
          <w:lang w:val="it-IT"/>
        </w:rPr>
      </w:pPr>
    </w:p>
    <w:p w:rsidR="000F3EF8" w:rsidRPr="00181882" w:rsidRDefault="000F3EF8" w:rsidP="000F3EF8">
      <w:pPr>
        <w:pStyle w:val="VENDOSI"/>
        <w:rPr>
          <w:rFonts w:ascii="Garamond" w:hAnsi="Garamond"/>
          <w:sz w:val="24"/>
          <w:szCs w:val="24"/>
          <w:lang w:val="it-IT"/>
        </w:rPr>
      </w:pPr>
      <w:r w:rsidRPr="00181882">
        <w:rPr>
          <w:rFonts w:ascii="Garamond" w:hAnsi="Garamond"/>
          <w:sz w:val="24"/>
          <w:szCs w:val="24"/>
          <w:lang w:val="it-IT"/>
        </w:rPr>
        <w:t>Vendosi:</w:t>
      </w:r>
    </w:p>
    <w:p w:rsidR="000F3EF8" w:rsidRPr="00181882" w:rsidRDefault="000F3EF8" w:rsidP="000F3EF8">
      <w:pPr>
        <w:pStyle w:val="Paragrafi"/>
        <w:rPr>
          <w:rFonts w:ascii="Garamond" w:hAnsi="Garamond"/>
          <w:sz w:val="24"/>
          <w:szCs w:val="24"/>
          <w:lang w:val="it-IT"/>
        </w:rPr>
      </w:pP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1. Unifikimin e procedurave të kontrollit të territorit nga Inspektorati Ndërtimor e Urbanistik Kombëtar (më poshtë INUK), e ai vendor, si më poshtë vijon:</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a)Kryeinspektorët/inspektorët e inspektoratit ndërtimor e urbanistik vendor, në mbështetje të nenit 12 të ligjit nr.</w:t>
      </w:r>
      <w:r w:rsidR="00BF18B0">
        <w:rPr>
          <w:rFonts w:ascii="Garamond" w:hAnsi="Garamond"/>
          <w:sz w:val="24"/>
          <w:szCs w:val="24"/>
          <w:lang w:val="it-IT"/>
        </w:rPr>
        <w:t xml:space="preserve"> </w:t>
      </w:r>
      <w:r w:rsidRPr="00181882">
        <w:rPr>
          <w:rFonts w:ascii="Garamond" w:hAnsi="Garamond"/>
          <w:sz w:val="24"/>
          <w:szCs w:val="24"/>
          <w:lang w:val="it-IT"/>
        </w:rPr>
        <w:t>9780, datë 16.7.2007 “Për inspektimin e ndërtimit”: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 kanë të drejtë të hyjnë e të ushtrojnë kontroll në mjediset, ku kryhet ndërtimi;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ii) pajisen dhe identifikohen me dokument zyrtar, ku përcaktohet pozicioni i vendit të punës, i cili i paraqitet subjektit, mbi të cilin do të ushtrohet kontrolli;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iii) kanë të drejtë të kërkojnë zbatimin e objektit në terren, sipas lejes së ndërtimit të dhënë nga organi i autorizuar i qeverisjes vendore, si dhe të kontrollojnë dosjen me dokumentacionin, teknik e ligjor të objektit.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b) Inspektorati ndërtimor e urbanistik vendor:</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 zbaton vendimet e marra nga organi i qeverisjes vendore në fushën e ndërtimit, brenda territorit nën juridiksionin e tij.</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ii) kryen kontrolle në territorin administrativ të njësisë vendore, në bazë të planit mujor të punës, të miratuar nga kryeinspektori, si dhe në bazë të njoftimeve të marra nga institucionet qendrore dhe ato vendore, subjektet, fizike e private.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iii) ka të drejtë të kryejë një apo më shumë kontrolle në të njëjtin objekt, sipas problematikave, teknike e ligjore të objektit, që ndërtohet. Kryeinspektori përcakton numrin e kontrollit të tij.</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iv) përfshin në kontrollin e tij ndërtimin e një objekti të ri, prishjen e objektit, rikonstruksionin e objektit, riparimin e objektit, infrastrukturën, tokësore e nëntokësore, si dhe prishjen e objekteve, që paraqesin rrezik shembjeje, me pasoja për jetën dhe shëndetin e njerëzve dhe mbi pasurinë e të tretëve, në përputhje me nenin 59 të ligjit nr.8405, datë 17.9.1998 “Për urbanistikën”, të ndryshuar.</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c) Inspektorati ndërtimor e urbanistik vendor realizon kontrolle nëpërmjet: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 një grupi inspektimi, i cili ka në përbërje jo më pak se dy inspektorë;</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ii) një grupi inspektimi të përbashkët, i cili ka në përbërje një inspektor të INUK-ut  dhe një inspektor ndërtimor e urbanistik vendor, kur kontrolli ushtrohet në ndërtimet në zonat e objektet, me rëndësi kombëtare.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2. Kryeinspektori/inspektori vendor, gjatë kontrollit të ushtruar për zbatimin e punimeve në objektet me leje ndërtimi, i vlerëson shkelje të punimeve në ndërtim:</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a) mospërputhjen e objektit në ndërtim, me kërkesat e lejes së ndërtimit e të projektit teknik të zbatimit, të miratuar e konfirmuar nga organi i autorizuar si: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 ndërtimi i volumeve të tepërta, në lartësi ose në gjerësi të objektit (shtesë kati ose shtesë anësore);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ii) ndryshime të përmasave në gjatësi, gjerësi, lartësi më të mëdha ose më të vogla se ato të miratuara;</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lastRenderedPageBreak/>
        <w:t>iii) ndryshime në arkitekturën e fasadës së objektit, krahasuar me projektin e miratuar;</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iv) rrethimi i objektit nuk është bërë sipas planorganizimit të miratuar.</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b) mosrespektimin e kuotave të lartësisë së kateve me ato të miratuara.</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c) mungesat e masave të sigurimit teknik të objektit dhe të mbrojtjes së jetës së njerëzve.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ç) ndotjen e mjedisit nga ndërtimi i objektit.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3. Inspektorati ndërtimor e urbanistik vendor, në bazë të planit të punës verifikon:</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a) vendosjen e tabelës së objektit me leje ndërtimi, të dhënat përkatëse, sipas nenit 56 të ligjit nr.8405, datë 17.9.2007 “Për urbanistikën”. Kjo tabelë duhet të ketë përmasa 3m x 3m dhe duhet të përmbajë gjithashtu, këto të dhëna:</w:t>
      </w:r>
    </w:p>
    <w:p w:rsidR="000F3EF8" w:rsidRPr="00181882" w:rsidRDefault="000F3EF8" w:rsidP="000F3EF8">
      <w:pPr>
        <w:pStyle w:val="Paragrafi"/>
        <w:rPr>
          <w:rFonts w:ascii="Garamond" w:hAnsi="Garamond"/>
          <w:sz w:val="24"/>
          <w:szCs w:val="24"/>
          <w:lang w:val="es-CL"/>
        </w:rPr>
      </w:pPr>
      <w:r w:rsidRPr="00181882">
        <w:rPr>
          <w:rFonts w:ascii="Garamond" w:hAnsi="Garamond"/>
          <w:sz w:val="24"/>
          <w:szCs w:val="24"/>
          <w:lang w:val="es-CL"/>
        </w:rPr>
        <w:t xml:space="preserve">i) </w:t>
      </w:r>
      <w:proofErr w:type="spellStart"/>
      <w:r w:rsidRPr="00181882">
        <w:rPr>
          <w:rFonts w:ascii="Garamond" w:hAnsi="Garamond"/>
          <w:sz w:val="24"/>
          <w:szCs w:val="24"/>
          <w:lang w:val="es-CL"/>
        </w:rPr>
        <w:t>emërtimin</w:t>
      </w:r>
      <w:proofErr w:type="spellEnd"/>
      <w:r w:rsidRPr="00181882">
        <w:rPr>
          <w:rFonts w:ascii="Garamond" w:hAnsi="Garamond"/>
          <w:sz w:val="24"/>
          <w:szCs w:val="24"/>
          <w:lang w:val="es-CL"/>
        </w:rPr>
        <w:t xml:space="preserve"> e </w:t>
      </w:r>
      <w:proofErr w:type="spellStart"/>
      <w:r w:rsidRPr="00181882">
        <w:rPr>
          <w:rFonts w:ascii="Garamond" w:hAnsi="Garamond"/>
          <w:sz w:val="24"/>
          <w:szCs w:val="24"/>
          <w:lang w:val="es-CL"/>
        </w:rPr>
        <w:t>objektit</w:t>
      </w:r>
      <w:proofErr w:type="spellEnd"/>
      <w:r w:rsidRPr="00181882">
        <w:rPr>
          <w:rFonts w:ascii="Garamond" w:hAnsi="Garamond"/>
          <w:sz w:val="24"/>
          <w:szCs w:val="24"/>
          <w:lang w:val="es-CL"/>
        </w:rPr>
        <w:t xml:space="preserve">, sipas </w:t>
      </w:r>
      <w:proofErr w:type="spellStart"/>
      <w:r w:rsidRPr="00181882">
        <w:rPr>
          <w:rFonts w:ascii="Garamond" w:hAnsi="Garamond"/>
          <w:sz w:val="24"/>
          <w:szCs w:val="24"/>
          <w:lang w:val="es-CL"/>
        </w:rPr>
        <w:t>lejes</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së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ndërtimit</w:t>
      </w:r>
      <w:proofErr w:type="spellEnd"/>
      <w:r w:rsidRPr="00181882">
        <w:rPr>
          <w:rFonts w:ascii="Garamond" w:hAnsi="Garamond"/>
          <w:sz w:val="24"/>
          <w:szCs w:val="24"/>
          <w:lang w:val="es-CL"/>
        </w:rPr>
        <w:t>;</w:t>
      </w:r>
    </w:p>
    <w:p w:rsidR="000F3EF8" w:rsidRPr="00181882" w:rsidRDefault="000F3EF8" w:rsidP="000F3EF8">
      <w:pPr>
        <w:pStyle w:val="Paragrafi"/>
        <w:rPr>
          <w:rFonts w:ascii="Garamond" w:hAnsi="Garamond"/>
          <w:sz w:val="24"/>
          <w:szCs w:val="24"/>
          <w:lang w:val="es-CL"/>
        </w:rPr>
      </w:pPr>
      <w:r w:rsidRPr="00181882">
        <w:rPr>
          <w:rFonts w:ascii="Garamond" w:hAnsi="Garamond"/>
          <w:sz w:val="24"/>
          <w:szCs w:val="24"/>
          <w:lang w:val="es-CL"/>
        </w:rPr>
        <w:t xml:space="preserve">ii) </w:t>
      </w:r>
      <w:proofErr w:type="spellStart"/>
      <w:r w:rsidRPr="00181882">
        <w:rPr>
          <w:rFonts w:ascii="Garamond" w:hAnsi="Garamond"/>
          <w:sz w:val="24"/>
          <w:szCs w:val="24"/>
          <w:lang w:val="es-CL"/>
        </w:rPr>
        <w:t>lejen</w:t>
      </w:r>
      <w:proofErr w:type="spellEnd"/>
      <w:r w:rsidRPr="00181882">
        <w:rPr>
          <w:rFonts w:ascii="Garamond" w:hAnsi="Garamond"/>
          <w:sz w:val="24"/>
          <w:szCs w:val="24"/>
          <w:lang w:val="es-CL"/>
        </w:rPr>
        <w:t xml:space="preserve"> e </w:t>
      </w:r>
      <w:proofErr w:type="spellStart"/>
      <w:r w:rsidRPr="00181882">
        <w:rPr>
          <w:rFonts w:ascii="Garamond" w:hAnsi="Garamond"/>
          <w:sz w:val="24"/>
          <w:szCs w:val="24"/>
          <w:lang w:val="es-CL"/>
        </w:rPr>
        <w:t>ndërtimit</w:t>
      </w:r>
      <w:proofErr w:type="spellEnd"/>
      <w:r w:rsidRPr="00181882">
        <w:rPr>
          <w:rFonts w:ascii="Garamond" w:hAnsi="Garamond"/>
          <w:sz w:val="24"/>
          <w:szCs w:val="24"/>
          <w:lang w:val="es-CL"/>
        </w:rPr>
        <w:t>;</w:t>
      </w:r>
    </w:p>
    <w:p w:rsidR="000F3EF8" w:rsidRPr="00181882" w:rsidRDefault="000F3EF8" w:rsidP="000F3EF8">
      <w:pPr>
        <w:pStyle w:val="Paragrafi"/>
        <w:rPr>
          <w:rFonts w:ascii="Garamond" w:hAnsi="Garamond"/>
          <w:sz w:val="24"/>
          <w:szCs w:val="24"/>
          <w:lang w:val="es-CL"/>
        </w:rPr>
      </w:pPr>
      <w:r w:rsidRPr="00181882">
        <w:rPr>
          <w:rFonts w:ascii="Garamond" w:hAnsi="Garamond"/>
          <w:sz w:val="24"/>
          <w:szCs w:val="24"/>
          <w:lang w:val="es-CL"/>
        </w:rPr>
        <w:t xml:space="preserve">iii) </w:t>
      </w:r>
      <w:proofErr w:type="spellStart"/>
      <w:r w:rsidRPr="00181882">
        <w:rPr>
          <w:rFonts w:ascii="Garamond" w:hAnsi="Garamond"/>
          <w:sz w:val="24"/>
          <w:szCs w:val="24"/>
          <w:lang w:val="es-CL"/>
        </w:rPr>
        <w:t>emrin</w:t>
      </w:r>
      <w:proofErr w:type="spellEnd"/>
      <w:r w:rsidRPr="00181882">
        <w:rPr>
          <w:rFonts w:ascii="Garamond" w:hAnsi="Garamond"/>
          <w:sz w:val="24"/>
          <w:szCs w:val="24"/>
          <w:lang w:val="es-CL"/>
        </w:rPr>
        <w:t xml:space="preserve"> e </w:t>
      </w:r>
      <w:proofErr w:type="spellStart"/>
      <w:r w:rsidRPr="00181882">
        <w:rPr>
          <w:rFonts w:ascii="Garamond" w:hAnsi="Garamond"/>
          <w:sz w:val="24"/>
          <w:szCs w:val="24"/>
          <w:lang w:val="es-CL"/>
        </w:rPr>
        <w:t>projektuesit</w:t>
      </w:r>
      <w:proofErr w:type="spellEnd"/>
      <w:r w:rsidRPr="00181882">
        <w:rPr>
          <w:rFonts w:ascii="Garamond" w:hAnsi="Garamond"/>
          <w:sz w:val="24"/>
          <w:szCs w:val="24"/>
          <w:lang w:val="es-CL"/>
        </w:rPr>
        <w:t>;</w:t>
      </w:r>
    </w:p>
    <w:p w:rsidR="000F3EF8" w:rsidRPr="00181882" w:rsidRDefault="000F3EF8" w:rsidP="000F3EF8">
      <w:pPr>
        <w:pStyle w:val="Paragrafi"/>
        <w:rPr>
          <w:rFonts w:ascii="Garamond" w:hAnsi="Garamond"/>
          <w:sz w:val="24"/>
          <w:szCs w:val="24"/>
          <w:lang w:val="es-CL"/>
        </w:rPr>
      </w:pPr>
      <w:r w:rsidRPr="00181882">
        <w:rPr>
          <w:rFonts w:ascii="Garamond" w:hAnsi="Garamond"/>
          <w:sz w:val="24"/>
          <w:szCs w:val="24"/>
          <w:lang w:val="es-CL"/>
        </w:rPr>
        <w:t xml:space="preserve">iv) </w:t>
      </w:r>
      <w:proofErr w:type="spellStart"/>
      <w:r w:rsidRPr="00181882">
        <w:rPr>
          <w:rFonts w:ascii="Garamond" w:hAnsi="Garamond"/>
          <w:sz w:val="24"/>
          <w:szCs w:val="24"/>
          <w:lang w:val="es-CL"/>
        </w:rPr>
        <w:t>emrin</w:t>
      </w:r>
      <w:proofErr w:type="spellEnd"/>
      <w:r w:rsidRPr="00181882">
        <w:rPr>
          <w:rFonts w:ascii="Garamond" w:hAnsi="Garamond"/>
          <w:sz w:val="24"/>
          <w:szCs w:val="24"/>
          <w:lang w:val="es-CL"/>
        </w:rPr>
        <w:t xml:space="preserve"> e </w:t>
      </w:r>
      <w:proofErr w:type="spellStart"/>
      <w:r w:rsidRPr="00181882">
        <w:rPr>
          <w:rFonts w:ascii="Garamond" w:hAnsi="Garamond"/>
          <w:sz w:val="24"/>
          <w:szCs w:val="24"/>
          <w:lang w:val="es-CL"/>
        </w:rPr>
        <w:t>inxhinierit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mbikëqyrës</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punimeve</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objekt</w:t>
      </w:r>
      <w:proofErr w:type="spellEnd"/>
      <w:r w:rsidRPr="00181882">
        <w:rPr>
          <w:rFonts w:ascii="Garamond" w:hAnsi="Garamond"/>
          <w:sz w:val="24"/>
          <w:szCs w:val="24"/>
          <w:lang w:val="es-CL"/>
        </w:rPr>
        <w:t>;</w:t>
      </w:r>
    </w:p>
    <w:p w:rsidR="000F3EF8" w:rsidRPr="00181882" w:rsidRDefault="000F3EF8" w:rsidP="000F3EF8">
      <w:pPr>
        <w:pStyle w:val="Paragrafi"/>
        <w:rPr>
          <w:rFonts w:ascii="Garamond" w:hAnsi="Garamond"/>
          <w:sz w:val="24"/>
          <w:szCs w:val="24"/>
          <w:lang w:val="es-CL"/>
        </w:rPr>
      </w:pPr>
      <w:r w:rsidRPr="00181882">
        <w:rPr>
          <w:rFonts w:ascii="Garamond" w:hAnsi="Garamond"/>
          <w:sz w:val="24"/>
          <w:szCs w:val="24"/>
          <w:lang w:val="es-CL"/>
        </w:rPr>
        <w:t xml:space="preserve">v) </w:t>
      </w:r>
      <w:proofErr w:type="spellStart"/>
      <w:r w:rsidRPr="00181882">
        <w:rPr>
          <w:rFonts w:ascii="Garamond" w:hAnsi="Garamond"/>
          <w:sz w:val="24"/>
          <w:szCs w:val="24"/>
          <w:lang w:val="es-CL"/>
        </w:rPr>
        <w:t>datën</w:t>
      </w:r>
      <w:proofErr w:type="spellEnd"/>
      <w:r w:rsidRPr="00181882">
        <w:rPr>
          <w:rFonts w:ascii="Garamond" w:hAnsi="Garamond"/>
          <w:sz w:val="24"/>
          <w:szCs w:val="24"/>
          <w:lang w:val="es-CL"/>
        </w:rPr>
        <w:t xml:space="preserve"> e </w:t>
      </w:r>
      <w:proofErr w:type="spellStart"/>
      <w:r w:rsidRPr="00181882">
        <w:rPr>
          <w:rFonts w:ascii="Garamond" w:hAnsi="Garamond"/>
          <w:sz w:val="24"/>
          <w:szCs w:val="24"/>
          <w:lang w:val="es-CL"/>
        </w:rPr>
        <w:t>fillimit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dhe</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mbarimit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punimeve</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objekt</w:t>
      </w:r>
      <w:proofErr w:type="spellEnd"/>
      <w:r w:rsidRPr="00181882">
        <w:rPr>
          <w:rFonts w:ascii="Garamond" w:hAnsi="Garamond"/>
          <w:sz w:val="24"/>
          <w:szCs w:val="24"/>
          <w:lang w:val="es-CL"/>
        </w:rPr>
        <w:t>;</w:t>
      </w:r>
    </w:p>
    <w:p w:rsidR="000F3EF8" w:rsidRPr="00181882" w:rsidRDefault="000F3EF8" w:rsidP="000F3EF8">
      <w:pPr>
        <w:pStyle w:val="Paragrafi"/>
        <w:rPr>
          <w:rFonts w:ascii="Garamond" w:hAnsi="Garamond"/>
          <w:sz w:val="24"/>
          <w:szCs w:val="24"/>
          <w:lang w:val="es-CL"/>
        </w:rPr>
      </w:pPr>
      <w:r w:rsidRPr="00181882">
        <w:rPr>
          <w:rFonts w:ascii="Garamond" w:hAnsi="Garamond"/>
          <w:sz w:val="24"/>
          <w:szCs w:val="24"/>
          <w:lang w:val="es-CL"/>
        </w:rPr>
        <w:t xml:space="preserve">vi) </w:t>
      </w:r>
      <w:proofErr w:type="spellStart"/>
      <w:r w:rsidRPr="00181882">
        <w:rPr>
          <w:rFonts w:ascii="Garamond" w:hAnsi="Garamond"/>
          <w:sz w:val="24"/>
          <w:szCs w:val="24"/>
          <w:lang w:val="es-CL"/>
        </w:rPr>
        <w:t>planimetrinë</w:t>
      </w:r>
      <w:proofErr w:type="spellEnd"/>
      <w:r w:rsidRPr="00181882">
        <w:rPr>
          <w:rFonts w:ascii="Garamond" w:hAnsi="Garamond"/>
          <w:sz w:val="24"/>
          <w:szCs w:val="24"/>
          <w:lang w:val="es-CL"/>
        </w:rPr>
        <w:t xml:space="preserve"> e </w:t>
      </w:r>
      <w:proofErr w:type="spellStart"/>
      <w:r w:rsidRPr="00181882">
        <w:rPr>
          <w:rFonts w:ascii="Garamond" w:hAnsi="Garamond"/>
          <w:sz w:val="24"/>
          <w:szCs w:val="24"/>
          <w:lang w:val="es-CL"/>
        </w:rPr>
        <w:t>sheshit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ndërtimit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objektit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lidhje</w:t>
      </w:r>
      <w:proofErr w:type="spellEnd"/>
      <w:r w:rsidRPr="00181882">
        <w:rPr>
          <w:rFonts w:ascii="Garamond" w:hAnsi="Garamond"/>
          <w:sz w:val="24"/>
          <w:szCs w:val="24"/>
          <w:lang w:val="es-CL"/>
        </w:rPr>
        <w:t xml:space="preserve"> me </w:t>
      </w:r>
      <w:proofErr w:type="spellStart"/>
      <w:r w:rsidRPr="00181882">
        <w:rPr>
          <w:rFonts w:ascii="Garamond" w:hAnsi="Garamond"/>
          <w:sz w:val="24"/>
          <w:szCs w:val="24"/>
          <w:lang w:val="es-CL"/>
        </w:rPr>
        <w:t>objektet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përreth</w:t>
      </w:r>
      <w:proofErr w:type="spellEnd"/>
      <w:r w:rsidRPr="00181882">
        <w:rPr>
          <w:rFonts w:ascii="Garamond" w:hAnsi="Garamond"/>
          <w:sz w:val="24"/>
          <w:szCs w:val="24"/>
          <w:lang w:val="es-CL"/>
        </w:rPr>
        <w:t>;</w:t>
      </w:r>
    </w:p>
    <w:p w:rsidR="000F3EF8" w:rsidRPr="00181882" w:rsidRDefault="000F3EF8" w:rsidP="000F3EF8">
      <w:pPr>
        <w:pStyle w:val="Paragrafi"/>
        <w:rPr>
          <w:rFonts w:ascii="Garamond" w:hAnsi="Garamond"/>
          <w:sz w:val="24"/>
          <w:szCs w:val="24"/>
          <w:lang w:val="es-CL"/>
        </w:rPr>
      </w:pPr>
      <w:r w:rsidRPr="00181882">
        <w:rPr>
          <w:rFonts w:ascii="Garamond" w:hAnsi="Garamond"/>
          <w:sz w:val="24"/>
          <w:szCs w:val="24"/>
          <w:lang w:val="es-CL"/>
        </w:rPr>
        <w:t xml:space="preserve">vii) </w:t>
      </w:r>
      <w:proofErr w:type="spellStart"/>
      <w:r w:rsidRPr="00181882">
        <w:rPr>
          <w:rFonts w:ascii="Garamond" w:hAnsi="Garamond"/>
          <w:sz w:val="24"/>
          <w:szCs w:val="24"/>
          <w:lang w:val="es-CL"/>
        </w:rPr>
        <w:t>pamjen</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tridimensionale</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objektit</w:t>
      </w:r>
      <w:proofErr w:type="spellEnd"/>
      <w:r w:rsidRPr="00181882">
        <w:rPr>
          <w:rFonts w:ascii="Garamond" w:hAnsi="Garamond"/>
          <w:sz w:val="24"/>
          <w:szCs w:val="24"/>
          <w:lang w:val="es-CL"/>
        </w:rPr>
        <w:t>.</w:t>
      </w:r>
    </w:p>
    <w:p w:rsidR="000F3EF8" w:rsidRPr="00181882" w:rsidRDefault="000F3EF8" w:rsidP="000F3EF8">
      <w:pPr>
        <w:pStyle w:val="Paragrafi"/>
        <w:rPr>
          <w:rFonts w:ascii="Garamond" w:hAnsi="Garamond"/>
          <w:sz w:val="24"/>
          <w:szCs w:val="24"/>
          <w:lang w:val="es-CL"/>
        </w:rPr>
      </w:pPr>
      <w:proofErr w:type="spellStart"/>
      <w:r w:rsidRPr="00181882">
        <w:rPr>
          <w:rFonts w:ascii="Garamond" w:hAnsi="Garamond"/>
          <w:sz w:val="24"/>
          <w:szCs w:val="24"/>
          <w:lang w:val="es-CL"/>
        </w:rPr>
        <w:t>Tabela</w:t>
      </w:r>
      <w:proofErr w:type="spellEnd"/>
      <w:r w:rsidRPr="00181882">
        <w:rPr>
          <w:rFonts w:ascii="Garamond" w:hAnsi="Garamond"/>
          <w:sz w:val="24"/>
          <w:szCs w:val="24"/>
          <w:lang w:val="es-CL"/>
        </w:rPr>
        <w:t xml:space="preserve"> me </w:t>
      </w:r>
      <w:proofErr w:type="spellStart"/>
      <w:r w:rsidRPr="00181882">
        <w:rPr>
          <w:rFonts w:ascii="Garamond" w:hAnsi="Garamond"/>
          <w:sz w:val="24"/>
          <w:szCs w:val="24"/>
          <w:lang w:val="es-CL"/>
        </w:rPr>
        <w:t>këto</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dhëna</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duhet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figurojë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objekt</w:t>
      </w:r>
      <w:proofErr w:type="spellEnd"/>
      <w:r w:rsidRPr="00181882">
        <w:rPr>
          <w:rFonts w:ascii="Garamond" w:hAnsi="Garamond"/>
          <w:sz w:val="24"/>
          <w:szCs w:val="24"/>
          <w:lang w:val="es-CL"/>
        </w:rPr>
        <w:t xml:space="preserve">, sipas </w:t>
      </w:r>
      <w:proofErr w:type="spellStart"/>
      <w:r w:rsidRPr="00181882">
        <w:rPr>
          <w:rFonts w:ascii="Garamond" w:hAnsi="Garamond"/>
          <w:sz w:val="24"/>
          <w:szCs w:val="24"/>
          <w:lang w:val="es-CL"/>
        </w:rPr>
        <w:t>formës</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dhe</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dimensioneve</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paraqitura</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aneksin</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shoqërues</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këtij</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vendimi</w:t>
      </w:r>
      <w:proofErr w:type="spellEnd"/>
      <w:r w:rsidRPr="00181882">
        <w:rPr>
          <w:rFonts w:ascii="Garamond" w:hAnsi="Garamond"/>
          <w:sz w:val="24"/>
          <w:szCs w:val="24"/>
          <w:lang w:val="es-CL"/>
        </w:rPr>
        <w:t>.</w:t>
      </w:r>
    </w:p>
    <w:p w:rsidR="000F3EF8" w:rsidRPr="00181882" w:rsidRDefault="000F3EF8" w:rsidP="000F3EF8">
      <w:pPr>
        <w:pStyle w:val="Paragrafi"/>
        <w:rPr>
          <w:rFonts w:ascii="Garamond" w:hAnsi="Garamond"/>
          <w:sz w:val="24"/>
          <w:szCs w:val="24"/>
          <w:lang w:val="es-CL"/>
        </w:rPr>
      </w:pPr>
      <w:r w:rsidRPr="00181882">
        <w:rPr>
          <w:rFonts w:ascii="Garamond" w:hAnsi="Garamond"/>
          <w:sz w:val="24"/>
          <w:szCs w:val="24"/>
          <w:lang w:val="es-CL"/>
        </w:rPr>
        <w:t xml:space="preserve">b) </w:t>
      </w:r>
      <w:proofErr w:type="spellStart"/>
      <w:r w:rsidRPr="00181882">
        <w:rPr>
          <w:rFonts w:ascii="Garamond" w:hAnsi="Garamond"/>
          <w:sz w:val="24"/>
          <w:szCs w:val="24"/>
          <w:lang w:val="es-CL"/>
        </w:rPr>
        <w:t>Dosjen</w:t>
      </w:r>
      <w:proofErr w:type="spellEnd"/>
      <w:r w:rsidRPr="00181882">
        <w:rPr>
          <w:rFonts w:ascii="Garamond" w:hAnsi="Garamond"/>
          <w:sz w:val="24"/>
          <w:szCs w:val="24"/>
          <w:lang w:val="es-CL"/>
        </w:rPr>
        <w:t xml:space="preserve"> e </w:t>
      </w:r>
      <w:proofErr w:type="spellStart"/>
      <w:r w:rsidRPr="00181882">
        <w:rPr>
          <w:rFonts w:ascii="Garamond" w:hAnsi="Garamond"/>
          <w:sz w:val="24"/>
          <w:szCs w:val="24"/>
          <w:lang w:val="es-CL"/>
        </w:rPr>
        <w:t>dokumentacionit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teknik</w:t>
      </w:r>
      <w:proofErr w:type="spellEnd"/>
      <w:r w:rsidRPr="00181882">
        <w:rPr>
          <w:rFonts w:ascii="Garamond" w:hAnsi="Garamond"/>
          <w:sz w:val="24"/>
          <w:szCs w:val="24"/>
          <w:lang w:val="es-CL"/>
        </w:rPr>
        <w:t xml:space="preserve"> e </w:t>
      </w:r>
      <w:proofErr w:type="spellStart"/>
      <w:r w:rsidRPr="00181882">
        <w:rPr>
          <w:rFonts w:ascii="Garamond" w:hAnsi="Garamond"/>
          <w:sz w:val="24"/>
          <w:szCs w:val="24"/>
          <w:lang w:val="es-CL"/>
        </w:rPr>
        <w:t>ligjor</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që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ndodhet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objekt</w:t>
      </w:r>
      <w:proofErr w:type="spellEnd"/>
      <w:r w:rsidRPr="00181882">
        <w:rPr>
          <w:rFonts w:ascii="Garamond" w:hAnsi="Garamond"/>
          <w:sz w:val="24"/>
          <w:szCs w:val="24"/>
          <w:lang w:val="es-CL"/>
        </w:rPr>
        <w:t xml:space="preserve"> si:</w:t>
      </w:r>
    </w:p>
    <w:p w:rsidR="000F3EF8" w:rsidRPr="00181882" w:rsidRDefault="000F3EF8" w:rsidP="000F3EF8">
      <w:pPr>
        <w:pStyle w:val="Paragrafi"/>
        <w:rPr>
          <w:rFonts w:ascii="Garamond" w:hAnsi="Garamond"/>
          <w:sz w:val="24"/>
          <w:szCs w:val="24"/>
          <w:lang w:val="es-CL"/>
        </w:rPr>
      </w:pPr>
      <w:r w:rsidRPr="00181882">
        <w:rPr>
          <w:rFonts w:ascii="Garamond" w:hAnsi="Garamond"/>
          <w:sz w:val="24"/>
          <w:szCs w:val="24"/>
          <w:lang w:val="es-CL"/>
        </w:rPr>
        <w:t xml:space="preserve">- </w:t>
      </w:r>
      <w:proofErr w:type="spellStart"/>
      <w:r w:rsidRPr="00181882">
        <w:rPr>
          <w:rFonts w:ascii="Garamond" w:hAnsi="Garamond"/>
          <w:sz w:val="24"/>
          <w:szCs w:val="24"/>
          <w:lang w:val="es-CL"/>
        </w:rPr>
        <w:t>lejen</w:t>
      </w:r>
      <w:proofErr w:type="spellEnd"/>
      <w:r w:rsidRPr="00181882">
        <w:rPr>
          <w:rFonts w:ascii="Garamond" w:hAnsi="Garamond"/>
          <w:sz w:val="24"/>
          <w:szCs w:val="24"/>
          <w:lang w:val="es-CL"/>
        </w:rPr>
        <w:t xml:space="preserve"> e </w:t>
      </w:r>
      <w:proofErr w:type="spellStart"/>
      <w:r w:rsidRPr="00181882">
        <w:rPr>
          <w:rFonts w:ascii="Garamond" w:hAnsi="Garamond"/>
          <w:sz w:val="24"/>
          <w:szCs w:val="24"/>
          <w:lang w:val="es-CL"/>
        </w:rPr>
        <w:t>ndërtimit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së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bashku</w:t>
      </w:r>
      <w:proofErr w:type="spellEnd"/>
      <w:r w:rsidRPr="00181882">
        <w:rPr>
          <w:rFonts w:ascii="Garamond" w:hAnsi="Garamond"/>
          <w:sz w:val="24"/>
          <w:szCs w:val="24"/>
          <w:lang w:val="es-CL"/>
        </w:rPr>
        <w:t xml:space="preserve"> me </w:t>
      </w:r>
      <w:proofErr w:type="spellStart"/>
      <w:r w:rsidRPr="00181882">
        <w:rPr>
          <w:rFonts w:ascii="Garamond" w:hAnsi="Garamond"/>
          <w:sz w:val="24"/>
          <w:szCs w:val="24"/>
          <w:lang w:val="es-CL"/>
        </w:rPr>
        <w:t>vendimet</w:t>
      </w:r>
      <w:proofErr w:type="spellEnd"/>
      <w:r w:rsidRPr="00181882">
        <w:rPr>
          <w:rFonts w:ascii="Garamond" w:hAnsi="Garamond"/>
          <w:sz w:val="24"/>
          <w:szCs w:val="24"/>
          <w:lang w:val="es-CL"/>
        </w:rPr>
        <w:t xml:space="preserve"> e </w:t>
      </w:r>
      <w:proofErr w:type="spellStart"/>
      <w:r w:rsidRPr="00181882">
        <w:rPr>
          <w:rFonts w:ascii="Garamond" w:hAnsi="Garamond"/>
          <w:sz w:val="24"/>
          <w:szCs w:val="24"/>
          <w:lang w:val="es-CL"/>
        </w:rPr>
        <w:t>KRRT-së</w:t>
      </w:r>
      <w:proofErr w:type="spellEnd"/>
      <w:r w:rsidRPr="00181882">
        <w:rPr>
          <w:rFonts w:ascii="Garamond" w:hAnsi="Garamond"/>
          <w:sz w:val="24"/>
          <w:szCs w:val="24"/>
          <w:lang w:val="es-CL"/>
        </w:rPr>
        <w:t>;</w:t>
      </w:r>
    </w:p>
    <w:p w:rsidR="000F3EF8" w:rsidRPr="00181882" w:rsidRDefault="000F3EF8" w:rsidP="000F3EF8">
      <w:pPr>
        <w:pStyle w:val="Paragrafi"/>
        <w:rPr>
          <w:rFonts w:ascii="Garamond" w:hAnsi="Garamond"/>
          <w:sz w:val="24"/>
          <w:szCs w:val="24"/>
          <w:lang w:val="es-CL"/>
        </w:rPr>
      </w:pPr>
      <w:r w:rsidRPr="00181882">
        <w:rPr>
          <w:rFonts w:ascii="Garamond" w:hAnsi="Garamond"/>
          <w:sz w:val="24"/>
          <w:szCs w:val="24"/>
          <w:lang w:val="es-CL"/>
        </w:rPr>
        <w:t xml:space="preserve">- </w:t>
      </w:r>
      <w:proofErr w:type="spellStart"/>
      <w:r w:rsidRPr="00181882">
        <w:rPr>
          <w:rFonts w:ascii="Garamond" w:hAnsi="Garamond"/>
          <w:sz w:val="24"/>
          <w:szCs w:val="24"/>
          <w:lang w:val="es-CL"/>
        </w:rPr>
        <w:t>projektin</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teknik</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zbatimit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objektit</w:t>
      </w:r>
      <w:proofErr w:type="spellEnd"/>
      <w:r w:rsidRPr="00181882">
        <w:rPr>
          <w:rFonts w:ascii="Garamond" w:hAnsi="Garamond"/>
          <w:sz w:val="24"/>
          <w:szCs w:val="24"/>
          <w:lang w:val="es-CL"/>
        </w:rPr>
        <w:t xml:space="preserve">, i </w:t>
      </w:r>
      <w:proofErr w:type="spellStart"/>
      <w:r w:rsidRPr="00181882">
        <w:rPr>
          <w:rFonts w:ascii="Garamond" w:hAnsi="Garamond"/>
          <w:sz w:val="24"/>
          <w:szCs w:val="24"/>
          <w:lang w:val="es-CL"/>
        </w:rPr>
        <w:t>konfirmuar</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nga</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drejtoria</w:t>
      </w:r>
      <w:proofErr w:type="spellEnd"/>
      <w:r w:rsidRPr="00181882">
        <w:rPr>
          <w:rFonts w:ascii="Garamond" w:hAnsi="Garamond"/>
          <w:sz w:val="24"/>
          <w:szCs w:val="24"/>
          <w:lang w:val="es-CL"/>
        </w:rPr>
        <w:t>/</w:t>
      </w:r>
      <w:proofErr w:type="spellStart"/>
      <w:r w:rsidRPr="00181882">
        <w:rPr>
          <w:rFonts w:ascii="Garamond" w:hAnsi="Garamond"/>
          <w:sz w:val="24"/>
          <w:szCs w:val="24"/>
          <w:lang w:val="es-CL"/>
        </w:rPr>
        <w:t>zyra</w:t>
      </w:r>
      <w:proofErr w:type="spellEnd"/>
      <w:r w:rsidRPr="00181882">
        <w:rPr>
          <w:rFonts w:ascii="Garamond" w:hAnsi="Garamond"/>
          <w:sz w:val="24"/>
          <w:szCs w:val="24"/>
          <w:lang w:val="es-CL"/>
        </w:rPr>
        <w:t xml:space="preserve"> e </w:t>
      </w:r>
      <w:proofErr w:type="spellStart"/>
      <w:r w:rsidRPr="00181882">
        <w:rPr>
          <w:rFonts w:ascii="Garamond" w:hAnsi="Garamond"/>
          <w:sz w:val="24"/>
          <w:szCs w:val="24"/>
          <w:lang w:val="es-CL"/>
        </w:rPr>
        <w:t>urbanistikës</w:t>
      </w:r>
      <w:proofErr w:type="spellEnd"/>
      <w:r w:rsidRPr="00181882">
        <w:rPr>
          <w:rFonts w:ascii="Garamond" w:hAnsi="Garamond"/>
          <w:sz w:val="24"/>
          <w:szCs w:val="24"/>
          <w:lang w:val="es-CL"/>
        </w:rPr>
        <w:t>;</w:t>
      </w:r>
    </w:p>
    <w:p w:rsidR="000F3EF8" w:rsidRPr="00181882" w:rsidRDefault="000F3EF8" w:rsidP="000F3EF8">
      <w:pPr>
        <w:pStyle w:val="Paragrafi"/>
        <w:rPr>
          <w:rFonts w:ascii="Garamond" w:hAnsi="Garamond"/>
          <w:sz w:val="24"/>
          <w:szCs w:val="24"/>
          <w:lang w:val="es-CL"/>
        </w:rPr>
      </w:pPr>
      <w:r w:rsidRPr="00181882">
        <w:rPr>
          <w:rFonts w:ascii="Garamond" w:hAnsi="Garamond"/>
          <w:sz w:val="24"/>
          <w:szCs w:val="24"/>
          <w:lang w:val="es-CL"/>
        </w:rPr>
        <w:t xml:space="preserve">- </w:t>
      </w:r>
      <w:proofErr w:type="spellStart"/>
      <w:r w:rsidRPr="00181882">
        <w:rPr>
          <w:rFonts w:ascii="Garamond" w:hAnsi="Garamond"/>
          <w:sz w:val="24"/>
          <w:szCs w:val="24"/>
          <w:lang w:val="es-CL"/>
        </w:rPr>
        <w:t>studimin</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gjeologjik</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dhe</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atë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sizmik</w:t>
      </w:r>
      <w:proofErr w:type="spellEnd"/>
      <w:r w:rsidRPr="00181882">
        <w:rPr>
          <w:rFonts w:ascii="Garamond" w:hAnsi="Garamond"/>
          <w:sz w:val="24"/>
          <w:szCs w:val="24"/>
          <w:lang w:val="es-CL"/>
        </w:rPr>
        <w:t>;</w:t>
      </w:r>
    </w:p>
    <w:p w:rsidR="000F3EF8" w:rsidRPr="00181882" w:rsidRDefault="000F3EF8" w:rsidP="000F3EF8">
      <w:pPr>
        <w:pStyle w:val="Paragrafi"/>
        <w:rPr>
          <w:rFonts w:ascii="Garamond" w:hAnsi="Garamond"/>
          <w:sz w:val="24"/>
          <w:szCs w:val="24"/>
          <w:lang w:val="es-CL"/>
        </w:rPr>
      </w:pPr>
      <w:r w:rsidRPr="00181882">
        <w:rPr>
          <w:rFonts w:ascii="Garamond" w:hAnsi="Garamond"/>
          <w:sz w:val="24"/>
          <w:szCs w:val="24"/>
          <w:lang w:val="es-CL"/>
        </w:rPr>
        <w:t xml:space="preserve">- </w:t>
      </w:r>
      <w:proofErr w:type="spellStart"/>
      <w:r w:rsidRPr="00181882">
        <w:rPr>
          <w:rFonts w:ascii="Garamond" w:hAnsi="Garamond"/>
          <w:sz w:val="24"/>
          <w:szCs w:val="24"/>
          <w:lang w:val="es-CL"/>
        </w:rPr>
        <w:t>lejen</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mjedisore</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miratuar</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nga</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agjencia</w:t>
      </w:r>
      <w:proofErr w:type="spellEnd"/>
      <w:r w:rsidRPr="00181882">
        <w:rPr>
          <w:rFonts w:ascii="Garamond" w:hAnsi="Garamond"/>
          <w:sz w:val="24"/>
          <w:szCs w:val="24"/>
          <w:lang w:val="es-CL"/>
        </w:rPr>
        <w:t xml:space="preserve"> e </w:t>
      </w:r>
      <w:proofErr w:type="spellStart"/>
      <w:r w:rsidRPr="00181882">
        <w:rPr>
          <w:rFonts w:ascii="Garamond" w:hAnsi="Garamond"/>
          <w:sz w:val="24"/>
          <w:szCs w:val="24"/>
          <w:lang w:val="es-CL"/>
        </w:rPr>
        <w:t>mjedisit</w:t>
      </w:r>
      <w:proofErr w:type="spellEnd"/>
      <w:r w:rsidRPr="00181882">
        <w:rPr>
          <w:rFonts w:ascii="Garamond" w:hAnsi="Garamond"/>
          <w:sz w:val="24"/>
          <w:szCs w:val="24"/>
          <w:lang w:val="es-CL"/>
        </w:rPr>
        <w:t>;</w:t>
      </w:r>
    </w:p>
    <w:p w:rsidR="000F3EF8" w:rsidRPr="00181882" w:rsidRDefault="000F3EF8" w:rsidP="000F3EF8">
      <w:pPr>
        <w:pStyle w:val="Paragrafi"/>
        <w:rPr>
          <w:rFonts w:ascii="Garamond" w:hAnsi="Garamond"/>
          <w:sz w:val="24"/>
          <w:szCs w:val="24"/>
          <w:lang w:val="es-CL"/>
        </w:rPr>
      </w:pPr>
      <w:r w:rsidRPr="00181882">
        <w:rPr>
          <w:rFonts w:ascii="Garamond" w:hAnsi="Garamond"/>
          <w:sz w:val="24"/>
          <w:szCs w:val="24"/>
          <w:lang w:val="es-CL"/>
        </w:rPr>
        <w:t xml:space="preserve">- </w:t>
      </w:r>
      <w:proofErr w:type="spellStart"/>
      <w:r w:rsidRPr="00181882">
        <w:rPr>
          <w:rFonts w:ascii="Garamond" w:hAnsi="Garamond"/>
          <w:sz w:val="24"/>
          <w:szCs w:val="24"/>
          <w:lang w:val="es-CL"/>
        </w:rPr>
        <w:t>miratimin</w:t>
      </w:r>
      <w:proofErr w:type="spellEnd"/>
      <w:r w:rsidRPr="00181882">
        <w:rPr>
          <w:rFonts w:ascii="Garamond" w:hAnsi="Garamond"/>
          <w:sz w:val="24"/>
          <w:szCs w:val="24"/>
          <w:lang w:val="es-CL"/>
        </w:rPr>
        <w:t xml:space="preserve"> e </w:t>
      </w:r>
      <w:proofErr w:type="spellStart"/>
      <w:r w:rsidRPr="00181882">
        <w:rPr>
          <w:rFonts w:ascii="Garamond" w:hAnsi="Garamond"/>
          <w:sz w:val="24"/>
          <w:szCs w:val="24"/>
          <w:lang w:val="es-CL"/>
        </w:rPr>
        <w:t>ndryshimeve</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projekt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rastet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kur</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ka</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tilla;</w:t>
      </w:r>
    </w:p>
    <w:p w:rsidR="000F3EF8" w:rsidRPr="00181882" w:rsidRDefault="000F3EF8" w:rsidP="000F3EF8">
      <w:pPr>
        <w:pStyle w:val="Paragrafi"/>
        <w:rPr>
          <w:rFonts w:ascii="Garamond" w:hAnsi="Garamond"/>
          <w:sz w:val="24"/>
          <w:szCs w:val="24"/>
          <w:lang w:val="es-CL"/>
        </w:rPr>
      </w:pPr>
      <w:r w:rsidRPr="00181882">
        <w:rPr>
          <w:rFonts w:ascii="Garamond" w:hAnsi="Garamond"/>
          <w:sz w:val="24"/>
          <w:szCs w:val="24"/>
          <w:lang w:val="es-CL"/>
        </w:rPr>
        <w:t xml:space="preserve">- </w:t>
      </w:r>
      <w:proofErr w:type="spellStart"/>
      <w:r w:rsidRPr="00181882">
        <w:rPr>
          <w:rFonts w:ascii="Garamond" w:hAnsi="Garamond"/>
          <w:sz w:val="24"/>
          <w:szCs w:val="24"/>
          <w:lang w:val="es-CL"/>
        </w:rPr>
        <w:t>licencimin</w:t>
      </w:r>
      <w:proofErr w:type="spellEnd"/>
      <w:r w:rsidRPr="00181882">
        <w:rPr>
          <w:rFonts w:ascii="Garamond" w:hAnsi="Garamond"/>
          <w:sz w:val="24"/>
          <w:szCs w:val="24"/>
          <w:lang w:val="es-CL"/>
        </w:rPr>
        <w:t xml:space="preserve"> e </w:t>
      </w:r>
      <w:proofErr w:type="spellStart"/>
      <w:r w:rsidRPr="00181882">
        <w:rPr>
          <w:rFonts w:ascii="Garamond" w:hAnsi="Garamond"/>
          <w:sz w:val="24"/>
          <w:szCs w:val="24"/>
          <w:lang w:val="es-CL"/>
        </w:rPr>
        <w:t>pjesëmarrësve</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ndërtim</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licenca</w:t>
      </w:r>
      <w:proofErr w:type="spellEnd"/>
      <w:r w:rsidRPr="00181882">
        <w:rPr>
          <w:rFonts w:ascii="Garamond" w:hAnsi="Garamond"/>
          <w:sz w:val="24"/>
          <w:szCs w:val="24"/>
          <w:lang w:val="es-CL"/>
        </w:rPr>
        <w:t xml:space="preserve"> e </w:t>
      </w:r>
      <w:proofErr w:type="spellStart"/>
      <w:r w:rsidRPr="00181882">
        <w:rPr>
          <w:rFonts w:ascii="Garamond" w:hAnsi="Garamond"/>
          <w:sz w:val="24"/>
          <w:szCs w:val="24"/>
          <w:lang w:val="es-CL"/>
        </w:rPr>
        <w:t>shoqërisë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drejtuesi</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teknik</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mbikëqyrësit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inxhinieri</w:t>
      </w:r>
      <w:proofErr w:type="spellEnd"/>
      <w:r w:rsidRPr="00181882">
        <w:rPr>
          <w:rFonts w:ascii="Garamond" w:hAnsi="Garamond"/>
          <w:sz w:val="24"/>
          <w:szCs w:val="24"/>
          <w:lang w:val="es-CL"/>
        </w:rPr>
        <w:t xml:space="preserve"> i </w:t>
      </w:r>
      <w:proofErr w:type="spellStart"/>
      <w:r w:rsidRPr="00181882">
        <w:rPr>
          <w:rFonts w:ascii="Garamond" w:hAnsi="Garamond"/>
          <w:sz w:val="24"/>
          <w:szCs w:val="24"/>
          <w:lang w:val="es-CL"/>
        </w:rPr>
        <w:t>zbatimit</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punimeve</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dhe</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inxhinierë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tjerë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pjesëmarrës</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në</w:t>
      </w:r>
      <w:proofErr w:type="spellEnd"/>
      <w:r w:rsidRPr="00181882">
        <w:rPr>
          <w:rFonts w:ascii="Garamond" w:hAnsi="Garamond"/>
          <w:sz w:val="24"/>
          <w:szCs w:val="24"/>
          <w:lang w:val="es-CL"/>
        </w:rPr>
        <w:t xml:space="preserve"> </w:t>
      </w:r>
      <w:proofErr w:type="spellStart"/>
      <w:r w:rsidRPr="00181882">
        <w:rPr>
          <w:rFonts w:ascii="Garamond" w:hAnsi="Garamond"/>
          <w:sz w:val="24"/>
          <w:szCs w:val="24"/>
          <w:lang w:val="es-CL"/>
        </w:rPr>
        <w:t>punime</w:t>
      </w:r>
      <w:proofErr w:type="spellEnd"/>
      <w:r w:rsidRPr="00181882">
        <w:rPr>
          <w:rFonts w:ascii="Garamond" w:hAnsi="Garamond"/>
          <w:sz w:val="24"/>
          <w:szCs w:val="24"/>
          <w:lang w:val="es-CL"/>
        </w:rPr>
        <w:t>);</w:t>
      </w:r>
    </w:p>
    <w:p w:rsidR="000F3EF8" w:rsidRPr="00181882" w:rsidRDefault="000F3EF8" w:rsidP="000F3EF8">
      <w:pPr>
        <w:pStyle w:val="Paragrafi"/>
        <w:rPr>
          <w:rFonts w:ascii="Garamond" w:hAnsi="Garamond"/>
          <w:sz w:val="24"/>
          <w:szCs w:val="24"/>
          <w:lang w:val="en-GB"/>
        </w:rPr>
      </w:pPr>
      <w:r w:rsidRPr="00181882">
        <w:rPr>
          <w:rFonts w:ascii="Garamond" w:hAnsi="Garamond"/>
          <w:sz w:val="24"/>
          <w:szCs w:val="24"/>
          <w:lang w:val="en-GB"/>
        </w:rPr>
        <w:t xml:space="preserve">- </w:t>
      </w:r>
      <w:proofErr w:type="spellStart"/>
      <w:r w:rsidRPr="00181882">
        <w:rPr>
          <w:rFonts w:ascii="Garamond" w:hAnsi="Garamond"/>
          <w:sz w:val="24"/>
          <w:szCs w:val="24"/>
          <w:lang w:val="en-GB"/>
        </w:rPr>
        <w:t>aktin</w:t>
      </w:r>
      <w:proofErr w:type="spellEnd"/>
      <w:r w:rsidRPr="00181882">
        <w:rPr>
          <w:rFonts w:ascii="Garamond" w:hAnsi="Garamond"/>
          <w:sz w:val="24"/>
          <w:szCs w:val="24"/>
          <w:lang w:val="en-GB"/>
        </w:rPr>
        <w:t xml:space="preserve"> e </w:t>
      </w:r>
      <w:proofErr w:type="spellStart"/>
      <w:r w:rsidRPr="00181882">
        <w:rPr>
          <w:rFonts w:ascii="Garamond" w:hAnsi="Garamond"/>
          <w:sz w:val="24"/>
          <w:szCs w:val="24"/>
          <w:lang w:val="en-GB"/>
        </w:rPr>
        <w:t>piketimit</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të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objektit</w:t>
      </w:r>
      <w:proofErr w:type="spellEnd"/>
      <w:r w:rsidRPr="00181882">
        <w:rPr>
          <w:rFonts w:ascii="Garamond" w:hAnsi="Garamond"/>
          <w:sz w:val="24"/>
          <w:szCs w:val="24"/>
          <w:lang w:val="en-GB"/>
        </w:rPr>
        <w:t>;</w:t>
      </w:r>
    </w:p>
    <w:p w:rsidR="000F3EF8" w:rsidRPr="00181882" w:rsidRDefault="000F3EF8" w:rsidP="00181882">
      <w:pPr>
        <w:pStyle w:val="Paragrafi"/>
        <w:rPr>
          <w:rFonts w:ascii="Garamond" w:hAnsi="Garamond"/>
          <w:sz w:val="24"/>
          <w:szCs w:val="24"/>
          <w:lang w:val="en-GB"/>
        </w:rPr>
      </w:pPr>
      <w:r w:rsidRPr="00181882">
        <w:rPr>
          <w:rFonts w:ascii="Garamond" w:hAnsi="Garamond"/>
          <w:sz w:val="24"/>
          <w:szCs w:val="24"/>
          <w:lang w:val="en-GB"/>
        </w:rPr>
        <w:t xml:space="preserve">- </w:t>
      </w:r>
      <w:proofErr w:type="spellStart"/>
      <w:r w:rsidRPr="00181882">
        <w:rPr>
          <w:rFonts w:ascii="Garamond" w:hAnsi="Garamond"/>
          <w:sz w:val="24"/>
          <w:szCs w:val="24"/>
          <w:lang w:val="en-GB"/>
        </w:rPr>
        <w:t>aktkontrollin</w:t>
      </w:r>
      <w:proofErr w:type="spellEnd"/>
      <w:r w:rsidRPr="00181882">
        <w:rPr>
          <w:rFonts w:ascii="Garamond" w:hAnsi="Garamond"/>
          <w:sz w:val="24"/>
          <w:szCs w:val="24"/>
          <w:lang w:val="en-GB"/>
        </w:rPr>
        <w:t xml:space="preserve"> e </w:t>
      </w:r>
      <w:proofErr w:type="spellStart"/>
      <w:r w:rsidRPr="00181882">
        <w:rPr>
          <w:rFonts w:ascii="Garamond" w:hAnsi="Garamond"/>
          <w:sz w:val="24"/>
          <w:szCs w:val="24"/>
          <w:lang w:val="en-GB"/>
        </w:rPr>
        <w:t>kuotës</w:t>
      </w:r>
      <w:proofErr w:type="spellEnd"/>
      <w:r w:rsidRPr="00181882">
        <w:rPr>
          <w:rFonts w:ascii="Garamond" w:hAnsi="Garamond"/>
          <w:sz w:val="24"/>
          <w:szCs w:val="24"/>
          <w:lang w:val="en-GB"/>
        </w:rPr>
        <w:t xml:space="preserve"> 0,00, </w:t>
      </w:r>
      <w:proofErr w:type="spellStart"/>
      <w:r w:rsidRPr="00181882">
        <w:rPr>
          <w:rFonts w:ascii="Garamond" w:hAnsi="Garamond"/>
          <w:sz w:val="24"/>
          <w:szCs w:val="24"/>
          <w:lang w:val="en-GB"/>
        </w:rPr>
        <w:t>në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përfundim</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të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kësaj</w:t>
      </w:r>
      <w:proofErr w:type="spellEnd"/>
      <w:r w:rsidRPr="00181882">
        <w:rPr>
          <w:rFonts w:ascii="Garamond" w:hAnsi="Garamond"/>
          <w:sz w:val="24"/>
          <w:szCs w:val="24"/>
          <w:lang w:val="en-GB"/>
        </w:rPr>
        <w:t xml:space="preserve"> faze;</w:t>
      </w:r>
    </w:p>
    <w:p w:rsidR="000F3EF8" w:rsidRPr="00181882" w:rsidRDefault="000F3EF8" w:rsidP="000F3EF8">
      <w:pPr>
        <w:pStyle w:val="Paragrafi"/>
        <w:rPr>
          <w:rFonts w:ascii="Garamond" w:hAnsi="Garamond"/>
          <w:sz w:val="24"/>
          <w:szCs w:val="24"/>
          <w:lang w:val="en-GB"/>
        </w:rPr>
      </w:pPr>
      <w:r w:rsidRPr="00181882">
        <w:rPr>
          <w:rFonts w:ascii="Garamond" w:hAnsi="Garamond"/>
          <w:sz w:val="24"/>
          <w:szCs w:val="24"/>
          <w:lang w:val="en-GB"/>
        </w:rPr>
        <w:t xml:space="preserve">- </w:t>
      </w:r>
      <w:proofErr w:type="spellStart"/>
      <w:r w:rsidRPr="00181882">
        <w:rPr>
          <w:rFonts w:ascii="Garamond" w:hAnsi="Garamond"/>
          <w:sz w:val="24"/>
          <w:szCs w:val="24"/>
          <w:lang w:val="en-GB"/>
        </w:rPr>
        <w:t>verifikimin</w:t>
      </w:r>
      <w:proofErr w:type="spellEnd"/>
      <w:r w:rsidRPr="00181882">
        <w:rPr>
          <w:rFonts w:ascii="Garamond" w:hAnsi="Garamond"/>
          <w:sz w:val="24"/>
          <w:szCs w:val="24"/>
          <w:lang w:val="en-GB"/>
        </w:rPr>
        <w:t xml:space="preserve"> e </w:t>
      </w:r>
      <w:proofErr w:type="spellStart"/>
      <w:r w:rsidRPr="00181882">
        <w:rPr>
          <w:rFonts w:ascii="Garamond" w:hAnsi="Garamond"/>
          <w:sz w:val="24"/>
          <w:szCs w:val="24"/>
          <w:lang w:val="en-GB"/>
        </w:rPr>
        <w:t>të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gjitha</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punimeve</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të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kryera</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deri</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në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ditën</w:t>
      </w:r>
      <w:proofErr w:type="spellEnd"/>
      <w:r w:rsidRPr="00181882">
        <w:rPr>
          <w:rFonts w:ascii="Garamond" w:hAnsi="Garamond"/>
          <w:sz w:val="24"/>
          <w:szCs w:val="24"/>
          <w:lang w:val="en-GB"/>
        </w:rPr>
        <w:t xml:space="preserve"> e </w:t>
      </w:r>
      <w:proofErr w:type="spellStart"/>
      <w:r w:rsidRPr="00181882">
        <w:rPr>
          <w:rFonts w:ascii="Garamond" w:hAnsi="Garamond"/>
          <w:sz w:val="24"/>
          <w:szCs w:val="24"/>
          <w:lang w:val="en-GB"/>
        </w:rPr>
        <w:t>kontrollit</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në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përputhje</w:t>
      </w:r>
      <w:proofErr w:type="spellEnd"/>
      <w:r w:rsidRPr="00181882">
        <w:rPr>
          <w:rFonts w:ascii="Garamond" w:hAnsi="Garamond"/>
          <w:sz w:val="24"/>
          <w:szCs w:val="24"/>
          <w:lang w:val="en-GB"/>
        </w:rPr>
        <w:t xml:space="preserve"> me </w:t>
      </w:r>
      <w:proofErr w:type="spellStart"/>
      <w:r w:rsidRPr="00181882">
        <w:rPr>
          <w:rFonts w:ascii="Garamond" w:hAnsi="Garamond"/>
          <w:sz w:val="24"/>
          <w:szCs w:val="24"/>
          <w:lang w:val="en-GB"/>
        </w:rPr>
        <w:t>projektin</w:t>
      </w:r>
      <w:proofErr w:type="spellEnd"/>
      <w:r w:rsidRPr="00181882">
        <w:rPr>
          <w:rFonts w:ascii="Garamond" w:hAnsi="Garamond"/>
          <w:sz w:val="24"/>
          <w:szCs w:val="24"/>
          <w:lang w:val="en-GB"/>
        </w:rPr>
        <w:t xml:space="preserve"> e </w:t>
      </w:r>
      <w:proofErr w:type="spellStart"/>
      <w:r w:rsidRPr="00181882">
        <w:rPr>
          <w:rFonts w:ascii="Garamond" w:hAnsi="Garamond"/>
          <w:sz w:val="24"/>
          <w:szCs w:val="24"/>
          <w:lang w:val="en-GB"/>
        </w:rPr>
        <w:t>miratuar</w:t>
      </w:r>
      <w:proofErr w:type="spellEnd"/>
      <w:r w:rsidRPr="00181882">
        <w:rPr>
          <w:rFonts w:ascii="Garamond" w:hAnsi="Garamond"/>
          <w:sz w:val="24"/>
          <w:szCs w:val="24"/>
          <w:lang w:val="en-GB"/>
        </w:rPr>
        <w:t>;</w:t>
      </w:r>
    </w:p>
    <w:p w:rsidR="000F3EF8" w:rsidRPr="00181882" w:rsidRDefault="000F3EF8" w:rsidP="000F3EF8">
      <w:pPr>
        <w:pStyle w:val="Paragrafi"/>
        <w:rPr>
          <w:rFonts w:ascii="Garamond" w:hAnsi="Garamond"/>
          <w:sz w:val="24"/>
          <w:szCs w:val="24"/>
          <w:lang w:val="en-GB"/>
        </w:rPr>
      </w:pPr>
      <w:r w:rsidRPr="00181882">
        <w:rPr>
          <w:rFonts w:ascii="Garamond" w:hAnsi="Garamond"/>
          <w:sz w:val="24"/>
          <w:szCs w:val="24"/>
          <w:lang w:val="en-GB"/>
        </w:rPr>
        <w:t xml:space="preserve">- </w:t>
      </w:r>
      <w:proofErr w:type="spellStart"/>
      <w:r w:rsidRPr="00181882">
        <w:rPr>
          <w:rFonts w:ascii="Garamond" w:hAnsi="Garamond"/>
          <w:sz w:val="24"/>
          <w:szCs w:val="24"/>
          <w:lang w:val="en-GB"/>
        </w:rPr>
        <w:t>dokumentacionin</w:t>
      </w:r>
      <w:proofErr w:type="spellEnd"/>
      <w:r w:rsidRPr="00181882">
        <w:rPr>
          <w:rFonts w:ascii="Garamond" w:hAnsi="Garamond"/>
          <w:sz w:val="24"/>
          <w:szCs w:val="24"/>
          <w:lang w:val="en-GB"/>
        </w:rPr>
        <w:t xml:space="preserve"> e </w:t>
      </w:r>
      <w:proofErr w:type="spellStart"/>
      <w:r w:rsidRPr="00181882">
        <w:rPr>
          <w:rFonts w:ascii="Garamond" w:hAnsi="Garamond"/>
          <w:sz w:val="24"/>
          <w:szCs w:val="24"/>
          <w:lang w:val="en-GB"/>
        </w:rPr>
        <w:t>ndërtimit</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në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raport</w:t>
      </w:r>
      <w:proofErr w:type="spellEnd"/>
      <w:r w:rsidRPr="00181882">
        <w:rPr>
          <w:rFonts w:ascii="Garamond" w:hAnsi="Garamond"/>
          <w:sz w:val="24"/>
          <w:szCs w:val="24"/>
          <w:lang w:val="en-GB"/>
        </w:rPr>
        <w:t xml:space="preserve"> me </w:t>
      </w:r>
      <w:proofErr w:type="spellStart"/>
      <w:r w:rsidRPr="00181882">
        <w:rPr>
          <w:rFonts w:ascii="Garamond" w:hAnsi="Garamond"/>
          <w:sz w:val="24"/>
          <w:szCs w:val="24"/>
          <w:lang w:val="en-GB"/>
        </w:rPr>
        <w:t>ligjin</w:t>
      </w:r>
      <w:proofErr w:type="spellEnd"/>
      <w:r w:rsidRPr="00181882">
        <w:rPr>
          <w:rFonts w:ascii="Garamond" w:hAnsi="Garamond"/>
          <w:sz w:val="24"/>
          <w:szCs w:val="24"/>
          <w:lang w:val="en-GB"/>
        </w:rPr>
        <w:t xml:space="preserve"> e </w:t>
      </w:r>
      <w:proofErr w:type="spellStart"/>
      <w:r w:rsidRPr="00181882">
        <w:rPr>
          <w:rFonts w:ascii="Garamond" w:hAnsi="Garamond"/>
          <w:sz w:val="24"/>
          <w:szCs w:val="24"/>
          <w:lang w:val="en-GB"/>
        </w:rPr>
        <w:t>trashëgimisë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kulturore</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arkeologjike</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turistike</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si</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dhe</w:t>
      </w:r>
      <w:proofErr w:type="spellEnd"/>
      <w:r w:rsidRPr="00181882">
        <w:rPr>
          <w:rFonts w:ascii="Garamond" w:hAnsi="Garamond"/>
          <w:sz w:val="24"/>
          <w:szCs w:val="24"/>
          <w:lang w:val="en-GB"/>
        </w:rPr>
        <w:t xml:space="preserve"> me </w:t>
      </w:r>
      <w:proofErr w:type="spellStart"/>
      <w:r w:rsidRPr="00181882">
        <w:rPr>
          <w:rFonts w:ascii="Garamond" w:hAnsi="Garamond"/>
          <w:sz w:val="24"/>
          <w:szCs w:val="24"/>
          <w:lang w:val="en-GB"/>
        </w:rPr>
        <w:t>ligjet</w:t>
      </w:r>
      <w:proofErr w:type="spellEnd"/>
      <w:r w:rsidRPr="00181882">
        <w:rPr>
          <w:rFonts w:ascii="Garamond" w:hAnsi="Garamond"/>
          <w:sz w:val="24"/>
          <w:szCs w:val="24"/>
          <w:lang w:val="en-GB"/>
        </w:rPr>
        <w:t xml:space="preserve"> e </w:t>
      </w:r>
      <w:proofErr w:type="spellStart"/>
      <w:r w:rsidRPr="00181882">
        <w:rPr>
          <w:rFonts w:ascii="Garamond" w:hAnsi="Garamond"/>
          <w:sz w:val="24"/>
          <w:szCs w:val="24"/>
          <w:lang w:val="en-GB"/>
        </w:rPr>
        <w:t>tjera</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kur</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objekti</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ndërtohet</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në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këto</w:t>
      </w:r>
      <w:proofErr w:type="spellEnd"/>
      <w:r w:rsidRPr="00181882">
        <w:rPr>
          <w:rFonts w:ascii="Garamond" w:hAnsi="Garamond"/>
          <w:sz w:val="24"/>
          <w:szCs w:val="24"/>
          <w:lang w:val="en-GB"/>
        </w:rPr>
        <w:t xml:space="preserve"> zona, </w:t>
      </w:r>
      <w:proofErr w:type="spellStart"/>
      <w:r w:rsidRPr="00181882">
        <w:rPr>
          <w:rFonts w:ascii="Garamond" w:hAnsi="Garamond"/>
          <w:sz w:val="24"/>
          <w:szCs w:val="24"/>
          <w:lang w:val="en-GB"/>
        </w:rPr>
        <w:t>si</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dhe</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përcaktimin</w:t>
      </w:r>
      <w:proofErr w:type="spellEnd"/>
      <w:r w:rsidRPr="00181882">
        <w:rPr>
          <w:rFonts w:ascii="Garamond" w:hAnsi="Garamond"/>
          <w:sz w:val="24"/>
          <w:szCs w:val="24"/>
          <w:lang w:val="en-GB"/>
        </w:rPr>
        <w:t xml:space="preserve"> e </w:t>
      </w:r>
      <w:proofErr w:type="spellStart"/>
      <w:r w:rsidRPr="00181882">
        <w:rPr>
          <w:rFonts w:ascii="Garamond" w:hAnsi="Garamond"/>
          <w:sz w:val="24"/>
          <w:szCs w:val="24"/>
          <w:lang w:val="en-GB"/>
        </w:rPr>
        <w:t>detyrimeve</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të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objektit</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nëse</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ka</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një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natyrë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të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tillë</w:t>
      </w:r>
      <w:proofErr w:type="spellEnd"/>
      <w:r w:rsidRPr="00181882">
        <w:rPr>
          <w:rFonts w:ascii="Garamond" w:hAnsi="Garamond"/>
          <w:sz w:val="24"/>
          <w:szCs w:val="24"/>
          <w:lang w:val="en-GB"/>
        </w:rPr>
        <w:t>;</w:t>
      </w:r>
    </w:p>
    <w:p w:rsidR="000F3EF8" w:rsidRPr="00181882" w:rsidRDefault="000F3EF8" w:rsidP="000F3EF8">
      <w:pPr>
        <w:pStyle w:val="Paragrafi"/>
        <w:rPr>
          <w:rFonts w:ascii="Garamond" w:hAnsi="Garamond"/>
          <w:sz w:val="24"/>
          <w:szCs w:val="24"/>
          <w:lang w:val="en-GB"/>
        </w:rPr>
      </w:pPr>
      <w:r w:rsidRPr="00181882">
        <w:rPr>
          <w:rFonts w:ascii="Garamond" w:hAnsi="Garamond"/>
          <w:sz w:val="24"/>
          <w:szCs w:val="24"/>
          <w:lang w:val="en-GB"/>
        </w:rPr>
        <w:t xml:space="preserve">- </w:t>
      </w:r>
      <w:proofErr w:type="spellStart"/>
      <w:r w:rsidRPr="00181882">
        <w:rPr>
          <w:rFonts w:ascii="Garamond" w:hAnsi="Garamond"/>
          <w:sz w:val="24"/>
          <w:szCs w:val="24"/>
          <w:lang w:val="en-GB"/>
        </w:rPr>
        <w:t>mbajtjen</w:t>
      </w:r>
      <w:proofErr w:type="spellEnd"/>
      <w:r w:rsidRPr="00181882">
        <w:rPr>
          <w:rFonts w:ascii="Garamond" w:hAnsi="Garamond"/>
          <w:sz w:val="24"/>
          <w:szCs w:val="24"/>
          <w:lang w:val="en-GB"/>
        </w:rPr>
        <w:t xml:space="preserve"> e </w:t>
      </w:r>
      <w:proofErr w:type="spellStart"/>
      <w:r w:rsidRPr="00181882">
        <w:rPr>
          <w:rFonts w:ascii="Garamond" w:hAnsi="Garamond"/>
          <w:sz w:val="24"/>
          <w:szCs w:val="24"/>
          <w:lang w:val="en-GB"/>
        </w:rPr>
        <w:t>librit</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të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masave</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të</w:t>
      </w:r>
      <w:proofErr w:type="spellEnd"/>
      <w:r w:rsidRPr="00181882">
        <w:rPr>
          <w:rFonts w:ascii="Garamond" w:hAnsi="Garamond"/>
          <w:sz w:val="24"/>
          <w:szCs w:val="24"/>
          <w:lang w:val="en-GB"/>
        </w:rPr>
        <w:t xml:space="preserve"> </w:t>
      </w:r>
      <w:proofErr w:type="spellStart"/>
      <w:r w:rsidRPr="00181882">
        <w:rPr>
          <w:rFonts w:ascii="Garamond" w:hAnsi="Garamond"/>
          <w:sz w:val="24"/>
          <w:szCs w:val="24"/>
          <w:lang w:val="en-GB"/>
        </w:rPr>
        <w:t>objektit</w:t>
      </w:r>
      <w:proofErr w:type="spellEnd"/>
      <w:r w:rsidRPr="00181882">
        <w:rPr>
          <w:rFonts w:ascii="Garamond" w:hAnsi="Garamond"/>
          <w:sz w:val="24"/>
          <w:szCs w:val="24"/>
          <w:lang w:val="en-GB"/>
        </w:rPr>
        <w: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verifikimin e procesverbaleve të punimeve të maskuara;</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certifikatat e cilësisë së materialeve të përdorura, si hekuri, betoni;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aktin e kontrollit të përfundimit të karabinasë së objektit, në përfundim të kësaj faze;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aktin e kolaudimit të fazës së përfundimit të punimeve të karabinasë;</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masat e sigurimit teknik të punimeve të ndërtimit dhe pajisjen me mjete për mbrojtjen e jetës së punëtorëve;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zbatimin e planit të organizimit të punimeve në objekt;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masat teknike të ruajtjes së objekteve përreth;</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aktet e inspektimit, të kryera gjatë zbatimit të objektit.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4. Kryeinspektori/inspektori i inspektoratit ndërtimor e urbanistik vendor, pas kontrollit në objekt, mban procesverbalin, ku pasqyrohen gjendja aktuale, mangësitë dhe detyrat për subjektin ndërtues, si dhe zbaton procedurat ligjore për shkeljet e vëna re, në përputhje me nenin 12 të ligjit nr.9780, datë 16.7.2007 “Për inspektimin e ndërtimit”.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Inspektorati ndërtimor e urbanistik vendor, brenda 10 ditëve nga dita e njoftimit të subjektit ndërtues nxjerr vendimin përkatës, në përputhje me legjislacionin në fuqi.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xml:space="preserve">Kur gjatë ushtrimit të kontrollit në objekt kryeinspektori/inspektori i inspektoratit ndërtimor e urbanistik vendor vëren shkelje të dispozitave ligjore në fuqi, ai merr vendimin </w:t>
      </w:r>
      <w:r w:rsidRPr="00181882">
        <w:rPr>
          <w:rFonts w:ascii="Garamond" w:hAnsi="Garamond"/>
          <w:sz w:val="24"/>
          <w:szCs w:val="24"/>
          <w:lang w:val="it-IT"/>
        </w:rPr>
        <w:lastRenderedPageBreak/>
        <w:t>përkatës, pas kalimit të afatit 10-ditor, të parashikuar në legjislacionin në fuqi.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5. Vendimi për pezullimin e punimeve në ndërtim merret në rastin kur është i nevojshëm një afat kohor paraprak për marrjen e vendimit për përmbushjen e detyrimeve ligjore në fushën e ndërtimit dhe të urbanistikës, si dhe marrjen e vendimit për prishjen e objektit. Gjatë periudhës 10-ditore të vendimit të pezullimit të punimeve në ndërtim, subjekti ndërtues është i detyruar të ndërpresë punimet në objekt dhe inspektori vendor përkatës është përgjegjës për zbatimin e këtij vendimi.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Një vendim i tillë merret, kur:</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a) mungon tabela me informacionin përkatës të objektit;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b) nuk është dorëzuar dosja në inspektoratin ndërtimor e urbanistik vendor, para fillimit të punimeve në objekt;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c) mungon formulari i lejes së ndërtimit;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ç) mungon konfirmimi i drejtorisë/zyrës së urbanistikës për projektin e zbatimit;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d) mungon inxhinieri mbikëqyrës i punimeve, kur parashikohet nga legjislacioni në fuqi;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dh) mungojnë certifikatat e cilësisë së produkteve të ndërtimit (e betonit, hekurit etj.);</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e) mungojnë akti i piketimit, akti i përfundimit të themeleve (kuota 0,00) akti i përfundimit të karabinasë së objektit, sipas përfundimit të çdo fazë punimesh;</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ë) mungojnë masat e sigurimit teknik në objekt dhe mjetet mbrojtëse të jetës së punëtorëve;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f) mungon ose ndodhet i paplotësuar libri i masave në objekt;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g) mungojnë procesverbalet e punimeve të maskuara.</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Vendimi i pezullimit të punimeve në ndërtim mbahet sipas formës së parashikuar në aneksin shoqërues të vendimit.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6. Vendimi i dënimit me gjobë merret në përputhje me legjislacionin në fuqi në fushën e ndërtimit e të urbanistikës dhe nuk pengon marrjen e një vendimi të dytë për pezullimin e punimeve në ndërtim, e vendimit për plotësimin e dokumentacionit, teknik e ligjor, dhe të vendimit për prishjen e ndërtimit të kundërligjshëm.</w:t>
      </w:r>
    </w:p>
    <w:p w:rsidR="000F3EF8" w:rsidRPr="00181882" w:rsidRDefault="000F3EF8" w:rsidP="00181882">
      <w:pPr>
        <w:pStyle w:val="Paragrafi"/>
        <w:rPr>
          <w:rFonts w:ascii="Garamond" w:hAnsi="Garamond"/>
          <w:sz w:val="24"/>
          <w:szCs w:val="24"/>
          <w:lang w:val="it-IT"/>
        </w:rPr>
      </w:pPr>
      <w:r w:rsidRPr="00181882">
        <w:rPr>
          <w:rFonts w:ascii="Garamond" w:hAnsi="Garamond"/>
          <w:sz w:val="24"/>
          <w:szCs w:val="24"/>
          <w:lang w:val="it-IT"/>
        </w:rPr>
        <w:t>Vendimi i dënimit me gjobë mbahet sipas formës së parashikuar në aneksin shoqërues të vendimit.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7. Vendimi për plotësimin e dokumentacionit teknik e ligjor, ka afat 60 ditë dhe ka si efekt të tij pezullimin e punimeve në ndërtim. Ky vendim zbatohet, kur:</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a) plotësimi i dokumentacionit tekniko-ligjor kërkon proces miratimi nga KRRT-ja vendore;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b) vendimi i pezullimit të punimeve të ndërtimit për plotësimin e dokumentacionit teknik e ligjor, ka rezultuar i pamjaftueshëm dhe subjekti ndërtues kërkon zgjatjen e afatit, duke e argumentuar në mënyrë zyrtare.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Vendimi për plotësimin e dokumentacionit. teknik e ligjor, mbahet sipas formës së parashikuar në aneksin shoqërues të vendimit.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8. Vendimi për prishjen e ndërtimit të kundërligjshëm merret në përputhje me legjislacionin në fuqi në fushën e ndërtimit e të urbanistikës.</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Vendimi për prishje merret, gjithashtu, në të gjitha rastet, kur nuk respektohet vendimi i pezullimit të punimeve në ndërtim, nuk plotësohet dokumentacioni, teknik e ligjor, dhe kur ka parregullsi në zbatimin e punimeve në objekt, brenda afatit kohor të parashikuar në vendimin përkatës.</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Vendimi për prishje shoqërohet me vendimet e dënimit me gjobë, si dhe përgatitet kallëzimi penal për kundërvajtësin, në përputhje me legjislacionin në fuqi.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Vendimi për prishjen e ndërtimit të kundërligjshëm mbahet sipas formës së parashikuar në aneksin shoqërues të vendimit.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xml:space="preserve">9. Inspektorët e Inspektoratit Ndërtimor e Urbanistik Kombëtar në mbështetje të neneve 9, shkronja “a” e 10, pika 1, shkronja “c” të ligjit nr.9780, datë 16.7.2007 “Për inspektimin e ndërtimit”, ushtrojnë përgjegjësitë dhe detyrat e inspektoratit ndërtimor e urbanistik vendor, për ndërtimet në zonat dhe objektet me rëndësi kombëtare, kur vërejnë shkelje të ligjshmërisë në </w:t>
      </w:r>
      <w:r w:rsidRPr="00181882">
        <w:rPr>
          <w:rFonts w:ascii="Garamond" w:hAnsi="Garamond"/>
          <w:sz w:val="24"/>
          <w:szCs w:val="24"/>
          <w:lang w:val="it-IT"/>
        </w:rPr>
        <w:lastRenderedPageBreak/>
        <w:t>fushën e urbanistikës, të cilat nuk janë dënuar nga inspektorati ndërtimor e urbanistik vendor. Inspektorët e INUK-së kanë të drejtë të hyjnë e të ushtrojnë kontroll në mjediset, ku kryhet ndërtimi, në përputhje me nenin 12 të ligjit nr.9780, datë 16.7.2007, “Për inspektimin e ndërtimit”.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Në këtë rast, këta inspektorë e ushtrojnë kontrollin e territorit në fushën e urbanistikës, në përputhje me procedurën e unifikuar në pikën 1, të këtij vendimi.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Informacioni/dokumentacioni i nevojshëm për ushtrimin e kontrollit nga inspektorët e INUK-së, merret pranë drejtorisë/zyrës së urbanistikës të njësisë vendore, të cilat duhet të krijojnë të gjitha lehtësitë, për dhënien e informacionit/dokumentacionit në fushën e ndërtimit dhe urbanistikës.</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Inspektorati Ndërtimor e Urbanistik Kombëtar realizon kontrolle nëpërmjet: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a) një grupi inspektimi, i cili ka në përbërje jo më pak se dy inspektorë;</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b) një grupi inspektimi të përbashkët, i cili ka në përbërje një inspektor të INUK-së dhe një inspektor të inspektoratit ndërtimor e urbanistik vendor;</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c) një grupi inspektimi të përbashkët, i cili ka në përbërje një inspektor të INUK-së dhe një specialist të ministrive/institucioneve publike, përgjegjëse për inspektimin, sipas kompetencave përkatëse.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Objekti i kontrollit të ushtruar nga inspektorët e INUK-së, sipas paragrafit të parë, të kësaj pike, është i unifikuar me parashikimet e pikave 2 e 3 të këtij vendimi.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Përmbajtja e procesverbalit të kontrollit, procedura e njoftimit të subjektit ndërtues dhe afati i nxjerrjes së vendimit kryhen sipas parashikimeve të pikës 4 të këtij vendimi.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Vendimet e pezullimit të punimeve në ndërtim, vendimet e dënimit me gjobë dhe vendimet për prishjen e ndërtimit të kundërligjshëm merren në përputhje me parashikimet e pikave 5,6,7 e 8, të këtij vendimi.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10. Inspektorët e INUK-së, në mbështetje të neneve 9, shkronja “b” e 10, pika 1, shkronjat “a”, “b”, e “d” të ligjit nr.9780, datë 16.7.2007 “Për inspektimin e ndërtimit”, ushtrojnë kontrollin e zbatimit të këtij ligji nga kryeinspektorët/inspektorët e inspektoratit ndërtimor e urbanistik vendor.</w:t>
      </w:r>
    </w:p>
    <w:p w:rsidR="000F3EF8" w:rsidRPr="00181882" w:rsidRDefault="000F3EF8" w:rsidP="00181882">
      <w:pPr>
        <w:pStyle w:val="Paragrafi"/>
        <w:rPr>
          <w:rFonts w:ascii="Garamond" w:hAnsi="Garamond"/>
          <w:sz w:val="24"/>
          <w:szCs w:val="24"/>
          <w:lang w:val="it-IT"/>
        </w:rPr>
      </w:pPr>
      <w:r w:rsidRPr="00181882">
        <w:rPr>
          <w:rFonts w:ascii="Garamond" w:hAnsi="Garamond"/>
          <w:sz w:val="24"/>
          <w:szCs w:val="24"/>
          <w:lang w:val="it-IT"/>
        </w:rPr>
        <w:t>Gjatë ushtrimit të këtij kontrolli inspektorët e INUK-së marrin masat dhe vendimet e parashikuara në ligjin nr.9780, datë 16.7.2007 “Për inspektimin e ndërtimit”.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Informacioni/dokumentacioni i nevojshëm për kontrollin e kryeinspektorëve/inspektorëve të inspektoratit ndërtimor e urbanistik vendor merret pranë këtij inspektorati, si dhe pranë drejtorisë/zyrës së urbanistikës së njësisë vendore, të cilat duhet të krijojnë të gjitha lehtësitë, për dhënien e informacionit/dokumentacionit në fushën e ndërtimit dhe të urbanistikës.</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Inspektorët e INUK-së, në mbështetje të dokumentacionit të paraqitur dhe në prani të inspektorëve vendorë, kur kërkohet nga INUK-ja, verifikojnë në objekt dhe mbajnë procesverbal, ku pasqyrohen shkeljet e vëna re, si dhe marrin vendimet përkatëse, në përputhje me legjislacionin në fuqi.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Inspektorët e INUK-së përcjellin, për miratim, pranë kryeinspektorit, vendimet e marra ndaj kryeinspektorëve/inspektorëve vendorë, kur gjatë ushtrimit të kontrollit kanë vënë re shkelje të legjislacionit në fuqi.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11. Kryeinspektori/inspektorët e INUK-së ushtrojnë përgjegjësitë dhe detyrat e parashikuara në nenet 9 shkronja ç”, dhe pika 10, pika 3 të ligjit nr.9780, datë 16.7.2007 “Për inspektimin e ndërtimit”, në fushën e rezervave ujore.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Në këtë rast këta inspektorë e ushtrojnë kontrollin në fushën e rezervave ujore, në përputhje me procedurën e unifikuar të pikës 1, shkronja “a”, nënndarjet “i”, dhe “iii”, e shkronja “b, nënndarjet “i”, “iii”, si dhe me dispozitat ligjore në fushën e rezervave ujore.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INUK-ja realizon kontrolle nëpërmjet: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a) një grupi inspektimi, i cili ka në përbërje jo më pak se dy inspektorë;</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xml:space="preserve">b) një grupi inspektimi të përbashkët, i cili ka në përbërje një inspektor të INUK-së dhe specialistë të Ministrisë së Mjedisit, Pyjeve dhe Administrimit të Ujërave dhe/ose të organeve të </w:t>
      </w:r>
      <w:r w:rsidRPr="00181882">
        <w:rPr>
          <w:rFonts w:ascii="Garamond" w:hAnsi="Garamond"/>
          <w:sz w:val="24"/>
          <w:szCs w:val="24"/>
          <w:lang w:val="it-IT"/>
        </w:rPr>
        <w:lastRenderedPageBreak/>
        <w:t>varësisë.</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Në çdo kontroll, inspektorët e INUK-së, në bashkëpunim me specialistët e autoriteteve të ujit, mbajnë procesverbalet për situatën e kontrolluar, në të cilin pasqyrojnë mangësitë dhe detyrat për subjektin e kontrolluar, duke zbatuar, njëkohësisht, edhe procedurat ligjore përkatëse.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Vendimet e pezullimit të punimeve në ndërtim, vendimet e dënimit me gjobë dhe vendimet për prishjen e ndërtimit të kundërligjshëm, si dhe vendime të tjera vendosen në përputhje me dispozitat e ligjit nr.8093, datë 21.3.1996 “Për rezervat ujore”, të ndryshuar, dhe me legjislacionin në fuqi.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12. Kryeinspektori/inspektorët e INUK-së ushtrojnë përgjegjësitë dhe detyrat e parashikuara në nenet 9, shkronja “d”, dhe 10, pika 2, të ligjit nr.9780, datë 16.7.2007 “Për inspektimin e ndërtimit”, në fushën e produkteve të ndërtimit.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Në këtë rast kur inspektorët e INUK-së ushtrojnë kontrollin e produkteve të ndërtimit, që hidhen në treg, veprojnë në përputhje me parashikimet e pikës 1, shkronja “a”, nënndarjet “i” dhe “iii”, të këtij vendimi dhe me dispozitat ligjore në fushën e produkteve të ndërtimit.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INUK-ja realizon kontrolle nëpërmjet: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a) një grupi inspektimi, i cili ka në përbërje jo më pak se dy inspektorë;</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b) një grupi inspektimi të përbashkët, i cili ka në përbërje një inspektor të INUK-së dhe specialistë për materialet dhe produktet e ndërtimit.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Në çdo kontroll, inspektorët e INUK-së mbajnë procesverbal për situatën e kontrolluar, në të cilin pasqyrojnë mangësitë dhe detyrat për subjektin e kontrolluar, duke zbatuar, njëkohësisht, edhe procedurat ligjore përkatëse.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Vendimet në fushën e materialeve dhe të produkteve të ndërtimit merren në përputhje me ligjin nr.9290, datë 7.10.2004 “Për produktet e ndërtimit”, dhe me legjislacionin në fuqi.</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13. Kur inspektorët e INUK-së kryejnë sipas paragrafit të parë, të pikës 9, dhe paragrafit të parë, të pikës 10, të këtij vendimi, INUK-ja nuk është i detyruar të kryejë asnjë lloj njoftimi paraprak pranë inspektoratit ndërtimor e urbanistik vendor dhe drejtorisë/zyrës së urbanistikës së njësive vendore objekt i kontrollit.</w:t>
      </w:r>
    </w:p>
    <w:p w:rsidR="000F3EF8" w:rsidRPr="00181882" w:rsidRDefault="000F3EF8" w:rsidP="00181882">
      <w:pPr>
        <w:pStyle w:val="Paragrafi"/>
        <w:rPr>
          <w:rFonts w:ascii="Garamond" w:hAnsi="Garamond"/>
          <w:sz w:val="24"/>
          <w:szCs w:val="24"/>
          <w:lang w:val="it-IT"/>
        </w:rPr>
      </w:pPr>
      <w:r w:rsidRPr="00181882">
        <w:rPr>
          <w:rFonts w:ascii="Garamond" w:hAnsi="Garamond"/>
          <w:sz w:val="24"/>
          <w:szCs w:val="24"/>
          <w:lang w:val="it-IT"/>
        </w:rPr>
        <w:t>Inspektorati ndërtimor e urbanistik vendor dhe drejtoria/zyra e urbanistikës e njësisë vendore, gjatë ushtrimit të kontrollit të parashikuar në paragrafin e parë të pikës 9, dhe paragrafit të parë në pikën 10 të këtij vendimi, janë të detyruar të krijojnë të gjitha lehtësitë, për verifikimin e dokumentacionit të nevojshëm, si dhe të japin të gjitha shpjegimet përkatëse.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Inspektorët e INUK-së, gjatë ushtrimit të kontrollit të parashikuar në paragrafin e parë, të pikës 9 të këtij vendimi, kanë të drejtë të kryejnë të gjitha verifikimet e nevojshme të situatës ndërtimore në zonën me rëndësi kombëtare dhe rezultatet e kontrollit pasqyrohen në procesverbalin përkatës, i cili nënshkruhet nga inspektori/rët e INUK-së, përgjegjës për kontrollin.</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Inspektorët e INUK-së, gjatë ushtrimit të kontrollit të parashikuar në paragrafin e parë, të pikës 9 të këtij vendimi, kanë të drejtë të kryejnë të gjitha verifikimet e nevojshme në objekt, në bashkëpunim me inspektorët e inspektoratit ndërtimor e urbanistik vendor dhe rezultatet e kontrollit pasqyrohen në procesverbalin përkatës, i cili nënshkruhet nga inspektori/rët e INUK-së përgjegjës për kontrollin.</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14. Kur gjatë kontrollit të ushtruar sipas paragrafit të parë të pikës 9 të këtij vendimi, inspektorët e INUK-së vërejnë shkelje në fushën e urbanistikës në zonat me rëndësi kombëtare, të përkufizuara nga legjislacioni në fuqi, marrin vendimin e pezullimit të punimeve, sipas pikës 5 të këtij vendimi, dhe duhet të njoftojnë, zyrtarisht, inspektoratin ndërtimor e urbanistik vendor.</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Njoftimi duhet të përmbajë adresën e objektit, që ndërtohet, në zonën me rëndësi kombëtare, të përcaktuar sipas dispozitave ligjore në fuqi, shkeljet ligjore në fushën e urbanistikës, vendimet dhe sanksionet, që duhen marrë, në përputhje me legjislacionin në fuqi, si dhe afatet për marrjen e vendimeve përkatëse nga inspektorati ndërtimor e urbanistik vendor, të cilat nuk duhet të kalojnë 15 ditë nga data e njoftimit.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Në rast se, pas mbarimit të afatit 15-ditor, inspektorët e INUK-së gjatë kontrollit vërejnë se asnjë vendim nuk është marrë nga inspektorati ndërtimor e urbanistik vendor, atëherë INUK-</w:t>
      </w:r>
      <w:r w:rsidRPr="00181882">
        <w:rPr>
          <w:rFonts w:ascii="Garamond" w:hAnsi="Garamond"/>
          <w:sz w:val="24"/>
          <w:szCs w:val="24"/>
          <w:lang w:val="it-IT"/>
        </w:rPr>
        <w:lastRenderedPageBreak/>
        <w:t>së i lind e drejta e parashikuar në shkronjën “a” të nenit 9, dhe në shkronjën “c” të pikës 1 të nenit 10 të ligjit nr.9780, datë 16.7.2007 “Për inspektimin e ndërtimit”.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Në rastin e parashikuar në paragrafin e katërt të kësaj pike, INUK duhet të marrë vendimet përkatëse, brenda një afati 10-ditor nga data e mbarimit të afatit 15-ditor, të parashikuar në paragrafin e tretë të kësaj pike.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Ekzekutimi i vendimeve të marra nga INUK bëhet me makineritë dhe mjetet e tij, ndërsa shpenzimet e ekzekutimit të vendimeve rëndojnë mbi inspektoratin ndërtimor e urbanistik vendor, ku ndodhet zona me rëndësi kombëtare.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Kur vendimet e marra nga inspektorët e inspektoratit ndërtimor e urbanistik vendor nuk janë në përputhje me legjislacionin në fuqi në fushën e urbanistikës ose me vendimet e parashikuara në njoftimin e dërguar nga INUK, atëherë ky i fundit, pa kryer asnjë lloj njoftimi paraprak, merr vendimin përkatës, siguron ekzekutimin e tij dhe kryen procedurat ligjore, për dënimin administrativ ose penal, të kryeinspektorëve/inspektorëve përgjegjës. Në këtë rast, shpenzimet e ekzekutimit të vendimeve rëndojnë mbi inspektoratin ndërtimor e urbanistik vendor.</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15. Inspektorati ndërtimor e urbanistik vendor është i detyruar të njoftojnë INUK-në për çdo vendim të marrë për ndërtimet në zonat dhe objektet me rëndësi kombëtare, të përkufizuara nga legjislacioni në fuqi, brenda 5 ditëve nga data e marrjes së vendimit. INUK, nga data e njoftimit të parashikuar më sipër, vlerëson se: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a) ekzekutimi i vendimit duhet të kryhet vetëm nga INUK, për mbrojtjen e objekteve dhe zonave me rëndësi kombëtare;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b) ekzekutimin e vendimit duhet të kryhet nga inspektorati ndërtimor e urbanistik vendor në bashkëpunim me INUK;</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c) ekzekutimi i vendimit duhet të kryhet vetën nga inspektorati ndërtimor e urbanistik vendor;</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ç) vendimi nuk është në përputhje me legjislacionin në fuqi në fushën e urbanistikës.</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Pas shqyrtimit, INUK, njofton, brenda 5 ditëve nga data e marrjes së njoftimit, inspektoratin ndërtimor e urbanistik vendor, për vlerësimin e bërë sipas paragrafit të dytë të kësaj pike.</w:t>
      </w:r>
    </w:p>
    <w:p w:rsidR="000F3EF8" w:rsidRPr="00181882" w:rsidRDefault="000F3EF8" w:rsidP="00BF18B0">
      <w:pPr>
        <w:pStyle w:val="Paragrafi"/>
        <w:rPr>
          <w:rFonts w:ascii="Garamond" w:hAnsi="Garamond"/>
          <w:sz w:val="24"/>
          <w:szCs w:val="24"/>
          <w:lang w:val="it-IT"/>
        </w:rPr>
      </w:pPr>
      <w:r w:rsidRPr="00181882">
        <w:rPr>
          <w:rFonts w:ascii="Garamond" w:hAnsi="Garamond"/>
          <w:sz w:val="24"/>
          <w:szCs w:val="24"/>
          <w:lang w:val="it-IT"/>
        </w:rPr>
        <w:t>Kur gjatë ushtrimit të kontrollit në fushën e ndërtimit dhe të urbanistikës, inspektorati ndërtimor e urbanistik vendor vëren shkelje në fushën e rezervave ujore dhe të produkteve të ndërtimit, njofton menjëherë INUK-në, për të verifikuar dhe për të marrë vendimin përkatës.</w:t>
      </w:r>
      <w:bookmarkStart w:id="0" w:name="_GoBack"/>
      <w:bookmarkEnd w:id="0"/>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16. Gjobat e vendosura nga Inspektorati Ndërtimor e Urbanistik Kombëtar në rastin kur nuk ankimohen nga kundërvajtësi në gjykatë, brenda afatit të përcaktuar në ligj, përbëjnë titull ekzekutiv. Inspektorati Ndërtimor e Urbanistik Kombëtar paguan taksën për veprimet, që kryhen nga përmbaruesi gjyqësor, në fund të procesit të ekzekutimit të vendimit nga përmbarimi dhe në raport me shumën e ekzekutuar.</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17. Institucionet e mëposhtme, kur vërejnë shkelje duhet të lajmërojnë menjëherë Inspektoratin Ndërtimor e Urbanistik Kombëtar:</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Kur Inspektorati i Mjedisit, pranë Ministrisë së Mjedisit, Pyjeve dhe Administrimit të Ujërave, gjatë ushtrimit të përgjegjësive dhe detyrave të tyre, të parashikuara nga legjislacioni në fuqi, vëren shkelje në fushën e urbanistikës në zonat dhe objektet me rëndësi kombëtare, si zonat e mbrojtura mjedisore, monumentet e natyrës, rezervat ujore, është i detyruar të informojë menjëherë, Inspektoratin Ndërtimor e Urbanistik Kombëtar.</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Kur Instituti i Monumenteve të Kulturës dhe Instituti i Arkeologjisë, pranë Ministrisë së Turizmit, Kulturës, Rinisë dhe Sporteve, gjatë ushtrimit të përgjegjësive dhe detyrave të tyre të parashikuara nga legjislacioni në fuqi, vërejnë shkelje në fushën e urbanistikës në zonat dhe objektet me rëndësi kombëtare, si objektet me vlera të trashëgimisë kulturore/historike dhe arkeologjike, zonat turistike, janë të detyruar të informojnë, menjëherë, Inspektoratin Ndërtimor e Urbanistik Kombëtar.</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xml:space="preserve">- Ministria e Punëve Publike, Transportit dhe Telekomunikacionit dhe institucionet e varësisë janë të detyruara të informojnë, menjëherë, Inspektoratin Ndërtimor e Urbanistik </w:t>
      </w:r>
      <w:r w:rsidRPr="00181882">
        <w:rPr>
          <w:rFonts w:ascii="Garamond" w:hAnsi="Garamond"/>
          <w:sz w:val="24"/>
          <w:szCs w:val="24"/>
          <w:lang w:val="it-IT"/>
        </w:rPr>
        <w:lastRenderedPageBreak/>
        <w:t>Kombëtar, kur gjatë ushtrimit të përgjegjësive dhe detyrave të tyre, të parashikuara nga legjislacioni në fuqi, vërejnë shkelje në fushën e urbanistikës në zonat dhe objektet me rëndësi kombëtare, si rrugët kombëtare, aeroportet, aerodromet dhe fushat e ulje-ngritjeve të avionëve, linjat hekurudhore dhe instalimet e infrastrukturës kombëtare, si dhe produktet e ndërtimit.</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Ministria e Bujqësisë, Ushqimit dhe Mbrojtjes së Konsumatorit dhe institucionet e varësisë janë të detyruara të informojnë menjëherë Inspektoratin Ndërtimor e Urbanistik Kombëtar e atë vendor, kur gjatë ushtrimit të përgjegjësive dhe detyrave të tyre, të parashikuar nga legjislacioni në fuqi, vërejnë shkelje në fushën e ndërtimit dhe të urbanistikës, në zonat rurale.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Ministria e Ekonomisë, Tregtisë dhe Energjetikës dhe institucionet e varësisë janë të detyruar të informojnë menjëherë, Inspektoratin Ndërtimor e Urbanistik Kombëtar, kur, gjatë ushtrimit të përgjegjësive dhe detyrave të tyre, të parashikuara nga legjislacioni në fuqi, vërejnë shkelje në fushën e urbanistikës, për ndërtimet pranë digave dhe infrastrukturës energjetike.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Ministria e Arsimit dhe Shkencës dhe institucionet e varësisë janë të detyruara të informojnë, menjëherë, Inspektoratin Ndërtimor e Urbanistik Kombëtar, kur, gjatë ushtrimit të përgjegjësive dhe detyrave të tyre, të parashikuara nga legjislacioni në fuqi, vërejnë shkelje në fushën e urbanistikës, për ndërtimet pranë objekteve dhe infrastrukturës arsimore.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Specialistët e Komitetit Kombëtar të Digave të Mëdha dhe Inspektoratit Teknik të Digave janë të detyruar të informojnë, menjëherë, Inspektoratin Ndërtimor e Urbanistik Kombëtar, kur gjatë ushtrimit të përgjegjësive dhe detyrave të tyre, të parashikuara nga legjislacioni në fuqi, vërejnë shkelje në fushën e ndërtimit të digave/dambave.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 Ministritë dhe institucionet e varësisë së tyre janë, gjithashtu të detyruara të informojnë, menjëherë, Inspektoratin Ndërtimor e Urbanistik Kombëtar ose atë vendor, kur, gjatë ushtrimit të përgjegjësive dhe detyrave të tyre, të parashikuara nga legjislacioni në fuqi, vërejnë shkelje në fushën e ndërtimit, urbanistikës dhe të rezervave ujore.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18. INUK-ja në mbështetje të këtyre informacioneve, me grup pune të përbashkët me përfaqësues të ministrive/institucioneve publike të sipërpërmendura, verifikon situatën në vend dhe, në rast se vëren shkelje zbaton procedurat ligjore në fuqi, si dhe brenda afateve të përcaktuara në ligj është i detyruar t’i kthejë përgjigje ministrive/institucioneve përkatëse.</w:t>
      </w:r>
    </w:p>
    <w:p w:rsidR="000F3EF8" w:rsidRDefault="000F3EF8" w:rsidP="000F3EF8">
      <w:pPr>
        <w:pStyle w:val="Paragrafi"/>
        <w:rPr>
          <w:rFonts w:ascii="Garamond" w:hAnsi="Garamond"/>
          <w:sz w:val="24"/>
          <w:szCs w:val="24"/>
          <w:lang w:val="it-IT"/>
        </w:rPr>
      </w:pPr>
      <w:r w:rsidRPr="00181882">
        <w:rPr>
          <w:rFonts w:ascii="Garamond" w:hAnsi="Garamond"/>
          <w:sz w:val="24"/>
          <w:szCs w:val="24"/>
          <w:lang w:val="it-IT"/>
        </w:rPr>
        <w:t>19. INUK-ja përgatit rregulloren e brendshme, të cilën e miraton Ministria e Punëve Publike, Transportit dhe Telekomunikacionit.</w:t>
      </w:r>
    </w:p>
    <w:p w:rsidR="00181882" w:rsidRPr="00181882" w:rsidRDefault="00181882" w:rsidP="00181882">
      <w:pPr>
        <w:pStyle w:val="Paragrafi"/>
        <w:rPr>
          <w:rFonts w:ascii="Garamond" w:hAnsi="Garamond"/>
          <w:i/>
          <w:sz w:val="24"/>
          <w:szCs w:val="24"/>
        </w:rPr>
      </w:pPr>
      <w:r w:rsidRPr="00181882">
        <w:rPr>
          <w:rFonts w:ascii="Garamond" w:hAnsi="Garamond"/>
          <w:i/>
          <w:sz w:val="24"/>
          <w:szCs w:val="24"/>
        </w:rPr>
        <w:t xml:space="preserve">20/1. </w:t>
      </w:r>
      <w:proofErr w:type="spellStart"/>
      <w:r w:rsidRPr="00181882">
        <w:rPr>
          <w:rFonts w:ascii="Garamond" w:hAnsi="Garamond"/>
          <w:i/>
          <w:sz w:val="24"/>
          <w:szCs w:val="24"/>
        </w:rPr>
        <w:t>Formularët</w:t>
      </w:r>
      <w:proofErr w:type="spellEnd"/>
      <w:r w:rsidRPr="00181882">
        <w:rPr>
          <w:rFonts w:ascii="Garamond" w:hAnsi="Garamond"/>
          <w:i/>
          <w:sz w:val="24"/>
          <w:szCs w:val="24"/>
        </w:rPr>
        <w:t xml:space="preserve"> </w:t>
      </w:r>
      <w:proofErr w:type="spellStart"/>
      <w:r w:rsidRPr="00181882">
        <w:rPr>
          <w:rFonts w:ascii="Garamond" w:hAnsi="Garamond"/>
          <w:i/>
          <w:sz w:val="24"/>
          <w:szCs w:val="24"/>
        </w:rPr>
        <w:t>bashkëlidhur</w:t>
      </w:r>
      <w:proofErr w:type="spellEnd"/>
      <w:r w:rsidRPr="00181882">
        <w:rPr>
          <w:rFonts w:ascii="Garamond" w:hAnsi="Garamond"/>
          <w:i/>
          <w:sz w:val="24"/>
          <w:szCs w:val="24"/>
        </w:rPr>
        <w:t xml:space="preserve"> </w:t>
      </w:r>
      <w:proofErr w:type="spellStart"/>
      <w:r w:rsidRPr="00181882">
        <w:rPr>
          <w:rFonts w:ascii="Garamond" w:hAnsi="Garamond"/>
          <w:i/>
          <w:sz w:val="24"/>
          <w:szCs w:val="24"/>
        </w:rPr>
        <w:t>këtij</w:t>
      </w:r>
      <w:proofErr w:type="spellEnd"/>
      <w:r w:rsidRPr="00181882">
        <w:rPr>
          <w:rFonts w:ascii="Garamond" w:hAnsi="Garamond"/>
          <w:i/>
          <w:sz w:val="24"/>
          <w:szCs w:val="24"/>
        </w:rPr>
        <w:t xml:space="preserve"> </w:t>
      </w:r>
      <w:proofErr w:type="spellStart"/>
      <w:r w:rsidRPr="00181882">
        <w:rPr>
          <w:rFonts w:ascii="Garamond" w:hAnsi="Garamond"/>
          <w:i/>
          <w:sz w:val="24"/>
          <w:szCs w:val="24"/>
        </w:rPr>
        <w:t>vendimi</w:t>
      </w:r>
      <w:proofErr w:type="spellEnd"/>
      <w:r w:rsidRPr="00181882">
        <w:rPr>
          <w:rFonts w:ascii="Garamond" w:hAnsi="Garamond"/>
          <w:i/>
          <w:sz w:val="24"/>
          <w:szCs w:val="24"/>
        </w:rPr>
        <w:t xml:space="preserve"> e </w:t>
      </w:r>
      <w:proofErr w:type="spellStart"/>
      <w:r w:rsidRPr="00181882">
        <w:rPr>
          <w:rFonts w:ascii="Garamond" w:hAnsi="Garamond"/>
          <w:i/>
          <w:sz w:val="24"/>
          <w:szCs w:val="24"/>
        </w:rPr>
        <w:t>që</w:t>
      </w:r>
      <w:proofErr w:type="spellEnd"/>
      <w:r w:rsidRPr="00181882">
        <w:rPr>
          <w:rFonts w:ascii="Garamond" w:hAnsi="Garamond"/>
          <w:i/>
          <w:sz w:val="24"/>
          <w:szCs w:val="24"/>
        </w:rPr>
        <w:t xml:space="preserve"> </w:t>
      </w:r>
      <w:proofErr w:type="spellStart"/>
      <w:r w:rsidRPr="00181882">
        <w:rPr>
          <w:rFonts w:ascii="Garamond" w:hAnsi="Garamond"/>
          <w:i/>
          <w:sz w:val="24"/>
          <w:szCs w:val="24"/>
        </w:rPr>
        <w:t>janë</w:t>
      </w:r>
      <w:proofErr w:type="spellEnd"/>
      <w:r w:rsidRPr="00181882">
        <w:rPr>
          <w:rFonts w:ascii="Garamond" w:hAnsi="Garamond"/>
          <w:i/>
          <w:sz w:val="24"/>
          <w:szCs w:val="24"/>
        </w:rPr>
        <w:t xml:space="preserve"> </w:t>
      </w:r>
      <w:proofErr w:type="spellStart"/>
      <w:r w:rsidRPr="00181882">
        <w:rPr>
          <w:rFonts w:ascii="Garamond" w:hAnsi="Garamond"/>
          <w:i/>
          <w:sz w:val="24"/>
          <w:szCs w:val="24"/>
        </w:rPr>
        <w:t>pjesë</w:t>
      </w:r>
      <w:proofErr w:type="spellEnd"/>
      <w:r w:rsidRPr="00181882">
        <w:rPr>
          <w:rFonts w:ascii="Garamond" w:hAnsi="Garamond"/>
          <w:i/>
          <w:sz w:val="24"/>
          <w:szCs w:val="24"/>
        </w:rPr>
        <w:t xml:space="preserve"> </w:t>
      </w:r>
      <w:proofErr w:type="spellStart"/>
      <w:r w:rsidRPr="00181882">
        <w:rPr>
          <w:rFonts w:ascii="Garamond" w:hAnsi="Garamond"/>
          <w:i/>
          <w:sz w:val="24"/>
          <w:szCs w:val="24"/>
        </w:rPr>
        <w:t>përbërëse</w:t>
      </w:r>
      <w:proofErr w:type="spellEnd"/>
      <w:r w:rsidRPr="00181882">
        <w:rPr>
          <w:rFonts w:ascii="Garamond" w:hAnsi="Garamond"/>
          <w:i/>
          <w:sz w:val="24"/>
          <w:szCs w:val="24"/>
        </w:rPr>
        <w:t xml:space="preserve"> e </w:t>
      </w:r>
      <w:proofErr w:type="spellStart"/>
      <w:r w:rsidRPr="00181882">
        <w:rPr>
          <w:rFonts w:ascii="Garamond" w:hAnsi="Garamond"/>
          <w:i/>
          <w:sz w:val="24"/>
          <w:szCs w:val="24"/>
        </w:rPr>
        <w:t>tij</w:t>
      </w:r>
      <w:proofErr w:type="spellEnd"/>
      <w:r w:rsidRPr="00181882">
        <w:rPr>
          <w:rFonts w:ascii="Garamond" w:hAnsi="Garamond"/>
          <w:i/>
          <w:sz w:val="24"/>
          <w:szCs w:val="24"/>
        </w:rPr>
        <w:t xml:space="preserve">, me </w:t>
      </w:r>
      <w:proofErr w:type="spellStart"/>
      <w:r w:rsidRPr="00181882">
        <w:rPr>
          <w:rFonts w:ascii="Garamond" w:hAnsi="Garamond"/>
          <w:i/>
          <w:sz w:val="24"/>
          <w:szCs w:val="24"/>
        </w:rPr>
        <w:t>emërtesat</w:t>
      </w:r>
      <w:proofErr w:type="spellEnd"/>
      <w:r w:rsidRPr="00181882">
        <w:rPr>
          <w:rFonts w:ascii="Garamond" w:hAnsi="Garamond"/>
          <w:i/>
          <w:sz w:val="24"/>
          <w:szCs w:val="24"/>
        </w:rPr>
        <w:t xml:space="preserve"> </w:t>
      </w:r>
      <w:proofErr w:type="spellStart"/>
      <w:r w:rsidRPr="00181882">
        <w:rPr>
          <w:rFonts w:ascii="Garamond" w:hAnsi="Garamond"/>
          <w:i/>
          <w:sz w:val="24"/>
          <w:szCs w:val="24"/>
        </w:rPr>
        <w:t>përkatëse</w:t>
      </w:r>
      <w:proofErr w:type="spellEnd"/>
      <w:r w:rsidRPr="00181882">
        <w:rPr>
          <w:rFonts w:ascii="Garamond" w:hAnsi="Garamond"/>
          <w:i/>
          <w:sz w:val="24"/>
          <w:szCs w:val="24"/>
        </w:rPr>
        <w:t xml:space="preserve">, </w:t>
      </w:r>
      <w:proofErr w:type="spellStart"/>
      <w:r w:rsidRPr="00181882">
        <w:rPr>
          <w:rFonts w:ascii="Garamond" w:hAnsi="Garamond"/>
          <w:i/>
          <w:sz w:val="24"/>
          <w:szCs w:val="24"/>
        </w:rPr>
        <w:t>si</w:t>
      </w:r>
      <w:proofErr w:type="spellEnd"/>
      <w:r w:rsidRPr="00181882">
        <w:rPr>
          <w:rFonts w:ascii="Garamond" w:hAnsi="Garamond"/>
          <w:i/>
          <w:sz w:val="24"/>
          <w:szCs w:val="24"/>
        </w:rPr>
        <w:t xml:space="preserve"> </w:t>
      </w:r>
      <w:proofErr w:type="spellStart"/>
      <w:r w:rsidRPr="00181882">
        <w:rPr>
          <w:rFonts w:ascii="Garamond" w:hAnsi="Garamond"/>
          <w:i/>
          <w:sz w:val="24"/>
          <w:szCs w:val="24"/>
        </w:rPr>
        <w:t>më</w:t>
      </w:r>
      <w:proofErr w:type="spellEnd"/>
      <w:r w:rsidRPr="00181882">
        <w:rPr>
          <w:rFonts w:ascii="Garamond" w:hAnsi="Garamond"/>
          <w:i/>
          <w:sz w:val="24"/>
          <w:szCs w:val="24"/>
        </w:rPr>
        <w:t xml:space="preserve"> </w:t>
      </w:r>
      <w:proofErr w:type="spellStart"/>
      <w:r w:rsidRPr="00181882">
        <w:rPr>
          <w:rFonts w:ascii="Garamond" w:hAnsi="Garamond"/>
          <w:i/>
          <w:sz w:val="24"/>
          <w:szCs w:val="24"/>
        </w:rPr>
        <w:t>poshtë</w:t>
      </w:r>
      <w:proofErr w:type="spellEnd"/>
      <w:r w:rsidRPr="00181882">
        <w:rPr>
          <w:rFonts w:ascii="Garamond" w:hAnsi="Garamond"/>
          <w:i/>
          <w:sz w:val="24"/>
          <w:szCs w:val="24"/>
        </w:rPr>
        <w:t xml:space="preserve"> </w:t>
      </w:r>
      <w:proofErr w:type="spellStart"/>
      <w:r w:rsidRPr="00181882">
        <w:rPr>
          <w:rFonts w:ascii="Garamond" w:hAnsi="Garamond"/>
          <w:i/>
          <w:sz w:val="24"/>
          <w:szCs w:val="24"/>
        </w:rPr>
        <w:t>vijon</w:t>
      </w:r>
      <w:proofErr w:type="spellEnd"/>
      <w:r w:rsidRPr="00181882">
        <w:rPr>
          <w:rFonts w:ascii="Garamond" w:hAnsi="Garamond"/>
          <w:i/>
          <w:sz w:val="24"/>
          <w:szCs w:val="24"/>
        </w:rPr>
        <w:t>:</w:t>
      </w:r>
    </w:p>
    <w:p w:rsidR="00181882" w:rsidRPr="00181882" w:rsidRDefault="00181882" w:rsidP="00181882">
      <w:pPr>
        <w:pStyle w:val="Paragrafi"/>
        <w:rPr>
          <w:rFonts w:ascii="Garamond" w:hAnsi="Garamond"/>
          <w:i/>
          <w:sz w:val="24"/>
          <w:szCs w:val="24"/>
          <w:lang w:val="it-IT"/>
        </w:rPr>
      </w:pPr>
      <w:r w:rsidRPr="00181882">
        <w:rPr>
          <w:rFonts w:ascii="Garamond" w:hAnsi="Garamond"/>
          <w:i/>
          <w:sz w:val="24"/>
          <w:szCs w:val="24"/>
          <w:lang w:val="it-IT"/>
        </w:rPr>
        <w:t>a) procesverbal për konstatimin e shpenzimeve të prishjes;</w:t>
      </w:r>
    </w:p>
    <w:p w:rsidR="00181882" w:rsidRPr="00181882" w:rsidRDefault="00181882" w:rsidP="00181882">
      <w:pPr>
        <w:pStyle w:val="Paragrafi"/>
        <w:rPr>
          <w:rFonts w:ascii="Garamond" w:hAnsi="Garamond"/>
          <w:i/>
          <w:sz w:val="24"/>
          <w:szCs w:val="24"/>
          <w:lang w:val="it-IT"/>
        </w:rPr>
      </w:pPr>
      <w:r w:rsidRPr="00181882">
        <w:rPr>
          <w:rFonts w:ascii="Garamond" w:hAnsi="Garamond"/>
          <w:i/>
          <w:sz w:val="24"/>
          <w:szCs w:val="24"/>
          <w:lang w:val="it-IT"/>
        </w:rPr>
        <w:t>b) vendim për zhdëmtimin e shpenzimeve të prishjes e të kthimit të truallit në gjendjen e mëparshme;</w:t>
      </w:r>
    </w:p>
    <w:p w:rsidR="00181882" w:rsidRPr="00181882" w:rsidRDefault="00181882" w:rsidP="00181882">
      <w:pPr>
        <w:pStyle w:val="Paragrafi"/>
        <w:rPr>
          <w:rFonts w:ascii="Garamond" w:hAnsi="Garamond"/>
          <w:i/>
          <w:sz w:val="24"/>
          <w:szCs w:val="24"/>
          <w:lang w:val="it-IT"/>
        </w:rPr>
      </w:pPr>
      <w:r w:rsidRPr="00181882">
        <w:rPr>
          <w:rFonts w:ascii="Garamond" w:hAnsi="Garamond"/>
          <w:i/>
          <w:sz w:val="24"/>
          <w:szCs w:val="24"/>
          <w:lang w:val="it-IT"/>
        </w:rPr>
        <w:t>c) procesverbal për konstatimin e kundërvajtjes për mjetet dhe makineritë;</w:t>
      </w:r>
    </w:p>
    <w:p w:rsidR="00181882" w:rsidRPr="00181882" w:rsidRDefault="00181882" w:rsidP="00181882">
      <w:pPr>
        <w:pStyle w:val="Paragrafi"/>
        <w:rPr>
          <w:rFonts w:ascii="Garamond" w:hAnsi="Garamond"/>
          <w:i/>
          <w:sz w:val="24"/>
          <w:szCs w:val="24"/>
          <w:lang w:val="it-IT"/>
        </w:rPr>
      </w:pPr>
      <w:r w:rsidRPr="00181882">
        <w:rPr>
          <w:rFonts w:ascii="Garamond" w:hAnsi="Garamond"/>
          <w:i/>
          <w:sz w:val="24"/>
          <w:szCs w:val="24"/>
          <w:lang w:val="it-IT"/>
        </w:rPr>
        <w:t>ç) vendim për dënim me gjobë për mjetet dhe makineritë;</w:t>
      </w:r>
    </w:p>
    <w:p w:rsidR="00181882" w:rsidRPr="00181882" w:rsidRDefault="00181882" w:rsidP="00181882">
      <w:pPr>
        <w:pStyle w:val="Paragrafi"/>
        <w:rPr>
          <w:rFonts w:ascii="Garamond" w:hAnsi="Garamond"/>
          <w:i/>
          <w:sz w:val="24"/>
          <w:szCs w:val="24"/>
          <w:lang w:val="it-IT"/>
        </w:rPr>
      </w:pPr>
      <w:r w:rsidRPr="00181882">
        <w:rPr>
          <w:rFonts w:ascii="Garamond" w:hAnsi="Garamond"/>
          <w:i/>
          <w:sz w:val="24"/>
          <w:szCs w:val="24"/>
          <w:lang w:val="it-IT"/>
        </w:rPr>
        <w:t>d) procesverbal për sekuestrimin e mjeteve e të makinerive;</w:t>
      </w:r>
    </w:p>
    <w:p w:rsidR="00181882" w:rsidRPr="00181882" w:rsidRDefault="00181882" w:rsidP="00181882">
      <w:pPr>
        <w:pStyle w:val="Paragrafi"/>
        <w:rPr>
          <w:rFonts w:ascii="Garamond" w:hAnsi="Garamond"/>
          <w:i/>
          <w:sz w:val="24"/>
          <w:szCs w:val="24"/>
          <w:lang w:val="it-IT"/>
        </w:rPr>
      </w:pPr>
      <w:r w:rsidRPr="00181882">
        <w:rPr>
          <w:rFonts w:ascii="Garamond" w:hAnsi="Garamond"/>
          <w:i/>
          <w:sz w:val="24"/>
          <w:szCs w:val="24"/>
          <w:lang w:val="it-IT"/>
        </w:rPr>
        <w:t>dh) vendim për sekuestri</w:t>
      </w:r>
      <w:r>
        <w:rPr>
          <w:rFonts w:ascii="Garamond" w:hAnsi="Garamond"/>
          <w:i/>
          <w:sz w:val="24"/>
          <w:szCs w:val="24"/>
          <w:lang w:val="it-IT"/>
        </w:rPr>
        <w:t>min e mjeteve e të makinerive.</w:t>
      </w:r>
    </w:p>
    <w:p w:rsidR="000F3EF8" w:rsidRPr="00181882" w:rsidRDefault="000F3EF8" w:rsidP="000F3EF8">
      <w:pPr>
        <w:pStyle w:val="Paragrafi"/>
        <w:rPr>
          <w:rFonts w:ascii="Garamond" w:hAnsi="Garamond"/>
          <w:sz w:val="24"/>
          <w:szCs w:val="24"/>
          <w:lang w:val="it-IT"/>
        </w:rPr>
      </w:pPr>
      <w:r w:rsidRPr="00181882">
        <w:rPr>
          <w:rFonts w:ascii="Garamond" w:hAnsi="Garamond"/>
          <w:sz w:val="24"/>
          <w:szCs w:val="24"/>
          <w:lang w:val="it-IT"/>
        </w:rPr>
        <w:t>Ky vendim hyn në fuqi menjëherë.</w:t>
      </w:r>
    </w:p>
    <w:p w:rsidR="000F3EF8" w:rsidRPr="00181882" w:rsidRDefault="000F3EF8" w:rsidP="000F3EF8">
      <w:pPr>
        <w:pStyle w:val="Autoriteti"/>
        <w:rPr>
          <w:rFonts w:ascii="Garamond" w:hAnsi="Garamond"/>
          <w:sz w:val="24"/>
          <w:szCs w:val="24"/>
        </w:rPr>
      </w:pPr>
      <w:proofErr w:type="spellStart"/>
      <w:r w:rsidRPr="00181882">
        <w:rPr>
          <w:rFonts w:ascii="Garamond" w:hAnsi="Garamond"/>
          <w:sz w:val="24"/>
          <w:szCs w:val="24"/>
        </w:rPr>
        <w:t>Kryeministri</w:t>
      </w:r>
      <w:proofErr w:type="spellEnd"/>
    </w:p>
    <w:p w:rsidR="000F3EF8" w:rsidRPr="00181882" w:rsidRDefault="000F3EF8" w:rsidP="000F3EF8">
      <w:pPr>
        <w:pStyle w:val="AutoritetiEmer"/>
        <w:rPr>
          <w:rFonts w:ascii="Garamond" w:hAnsi="Garamond"/>
          <w:sz w:val="24"/>
          <w:szCs w:val="24"/>
        </w:rPr>
      </w:pPr>
      <w:proofErr w:type="spellStart"/>
      <w:r w:rsidRPr="00181882">
        <w:rPr>
          <w:rFonts w:ascii="Garamond" w:hAnsi="Garamond"/>
          <w:sz w:val="24"/>
          <w:szCs w:val="24"/>
        </w:rPr>
        <w:t>Sali</w:t>
      </w:r>
      <w:proofErr w:type="spellEnd"/>
      <w:r w:rsidRPr="00181882">
        <w:rPr>
          <w:rFonts w:ascii="Garamond" w:hAnsi="Garamond"/>
          <w:sz w:val="24"/>
          <w:szCs w:val="24"/>
        </w:rPr>
        <w:t xml:space="preserve"> </w:t>
      </w:r>
      <w:proofErr w:type="spellStart"/>
      <w:r w:rsidRPr="00181882">
        <w:rPr>
          <w:rFonts w:ascii="Garamond" w:hAnsi="Garamond"/>
          <w:sz w:val="24"/>
          <w:szCs w:val="24"/>
        </w:rPr>
        <w:t>Berisha</w:t>
      </w:r>
      <w:proofErr w:type="spellEnd"/>
    </w:p>
    <w:p w:rsidR="000F3EF8" w:rsidRDefault="004167D5" w:rsidP="000F3EF8">
      <w:pPr>
        <w:pStyle w:val="Figure"/>
      </w:pPr>
      <w:r w:rsidRPr="005402A8">
        <w:rPr>
          <w:noProof/>
          <w:lang w:val="sq-AL" w:eastAsia="sq-AL"/>
        </w:rPr>
        <w:lastRenderedPageBreak/>
        <w:drawing>
          <wp:inline distT="0" distB="0" distL="0" distR="0">
            <wp:extent cx="5762625" cy="7886700"/>
            <wp:effectExtent l="0" t="0" r="9525" b="0"/>
            <wp:docPr id="1" name="Picture 1" descr="vendim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ndim 86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2625" cy="7886700"/>
                    </a:xfrm>
                    <a:prstGeom prst="rect">
                      <a:avLst/>
                    </a:prstGeom>
                    <a:noFill/>
                    <a:ln>
                      <a:noFill/>
                    </a:ln>
                  </pic:spPr>
                </pic:pic>
              </a:graphicData>
            </a:graphic>
          </wp:inline>
        </w:drawing>
      </w: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4167D5" w:rsidP="000F3EF8">
      <w:pPr>
        <w:pStyle w:val="Figure"/>
        <w:rPr>
          <w:lang w:val="en-GB"/>
        </w:rPr>
      </w:pPr>
      <w:r w:rsidRPr="005402A8">
        <w:rPr>
          <w:noProof/>
          <w:lang w:val="sq-AL" w:eastAsia="sq-AL"/>
        </w:rPr>
        <w:lastRenderedPageBreak/>
        <w:drawing>
          <wp:inline distT="0" distB="0" distL="0" distR="0">
            <wp:extent cx="5753100" cy="7477125"/>
            <wp:effectExtent l="0" t="0" r="0" b="9525"/>
            <wp:docPr id="2" name="Picture 2" descr="teks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ekst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3100" cy="7477125"/>
                    </a:xfrm>
                    <a:prstGeom prst="rect">
                      <a:avLst/>
                    </a:prstGeom>
                    <a:noFill/>
                    <a:ln>
                      <a:noFill/>
                    </a:ln>
                  </pic:spPr>
                </pic:pic>
              </a:graphicData>
            </a:graphic>
          </wp:inline>
        </w:drawing>
      </w: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4167D5" w:rsidP="000F3EF8">
      <w:pPr>
        <w:pStyle w:val="Figure"/>
        <w:rPr>
          <w:lang w:val="en-GB"/>
        </w:rPr>
      </w:pPr>
      <w:r w:rsidRPr="005402A8">
        <w:rPr>
          <w:noProof/>
          <w:lang w:val="sq-AL" w:eastAsia="sq-AL"/>
        </w:rPr>
        <w:lastRenderedPageBreak/>
        <w:drawing>
          <wp:inline distT="0" distB="0" distL="0" distR="0">
            <wp:extent cx="5753100" cy="7572375"/>
            <wp:effectExtent l="0" t="0" r="0" b="9525"/>
            <wp:docPr id="3" name="Picture 3" descr="teks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kst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53100" cy="7572375"/>
                    </a:xfrm>
                    <a:prstGeom prst="rect">
                      <a:avLst/>
                    </a:prstGeom>
                    <a:noFill/>
                    <a:ln>
                      <a:noFill/>
                    </a:ln>
                  </pic:spPr>
                </pic:pic>
              </a:graphicData>
            </a:graphic>
          </wp:inline>
        </w:drawing>
      </w: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4167D5" w:rsidP="000F3EF8">
      <w:pPr>
        <w:pStyle w:val="Figure"/>
        <w:rPr>
          <w:lang w:val="en-GB"/>
        </w:rPr>
      </w:pPr>
      <w:r w:rsidRPr="005402A8">
        <w:rPr>
          <w:noProof/>
          <w:lang w:val="sq-AL" w:eastAsia="sq-AL"/>
        </w:rPr>
        <w:lastRenderedPageBreak/>
        <w:drawing>
          <wp:inline distT="0" distB="0" distL="0" distR="0">
            <wp:extent cx="5753100" cy="8153400"/>
            <wp:effectExtent l="0" t="0" r="0" b="0"/>
            <wp:docPr id="4" name="Picture 4" descr="teks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kst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53100" cy="8153400"/>
                    </a:xfrm>
                    <a:prstGeom prst="rect">
                      <a:avLst/>
                    </a:prstGeom>
                    <a:noFill/>
                    <a:ln>
                      <a:noFill/>
                    </a:ln>
                  </pic:spPr>
                </pic:pic>
              </a:graphicData>
            </a:graphic>
          </wp:inline>
        </w:drawing>
      </w:r>
    </w:p>
    <w:p w:rsidR="000F3EF8" w:rsidRDefault="000F3EF8" w:rsidP="000F3EF8">
      <w:pPr>
        <w:pStyle w:val="Figure"/>
        <w:rPr>
          <w:lang w:val="en-GB"/>
        </w:rPr>
      </w:pPr>
    </w:p>
    <w:p w:rsidR="000F3EF8" w:rsidRDefault="004167D5" w:rsidP="000F3EF8">
      <w:pPr>
        <w:pStyle w:val="Figure"/>
        <w:rPr>
          <w:lang w:val="en-GB"/>
        </w:rPr>
      </w:pPr>
      <w:r w:rsidRPr="005402A8">
        <w:rPr>
          <w:noProof/>
          <w:lang w:val="sq-AL" w:eastAsia="sq-AL"/>
        </w:rPr>
        <w:lastRenderedPageBreak/>
        <w:drawing>
          <wp:inline distT="0" distB="0" distL="0" distR="0">
            <wp:extent cx="5753100" cy="7467600"/>
            <wp:effectExtent l="0" t="0" r="0" b="0"/>
            <wp:docPr id="5" name="Picture 5" descr="teks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ekst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7467600"/>
                    </a:xfrm>
                    <a:prstGeom prst="rect">
                      <a:avLst/>
                    </a:prstGeom>
                    <a:noFill/>
                    <a:ln>
                      <a:noFill/>
                    </a:ln>
                  </pic:spPr>
                </pic:pic>
              </a:graphicData>
            </a:graphic>
          </wp:inline>
        </w:drawing>
      </w: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4167D5" w:rsidP="000F3EF8">
      <w:pPr>
        <w:pStyle w:val="Figure"/>
        <w:rPr>
          <w:lang w:val="en-GB"/>
        </w:rPr>
      </w:pPr>
      <w:r w:rsidRPr="005402A8">
        <w:rPr>
          <w:noProof/>
          <w:lang w:val="sq-AL" w:eastAsia="sq-AL"/>
        </w:rPr>
        <w:lastRenderedPageBreak/>
        <w:drawing>
          <wp:inline distT="0" distB="0" distL="0" distR="0">
            <wp:extent cx="5753100" cy="7981950"/>
            <wp:effectExtent l="0" t="0" r="0" b="0"/>
            <wp:docPr id="6" name="Picture 6" descr="teks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kst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7981950"/>
                    </a:xfrm>
                    <a:prstGeom prst="rect">
                      <a:avLst/>
                    </a:prstGeom>
                    <a:noFill/>
                    <a:ln>
                      <a:noFill/>
                    </a:ln>
                  </pic:spPr>
                </pic:pic>
              </a:graphicData>
            </a:graphic>
          </wp:inline>
        </w:drawing>
      </w: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4167D5" w:rsidP="000F3EF8">
      <w:pPr>
        <w:pStyle w:val="Figure"/>
        <w:rPr>
          <w:lang w:val="en-GB"/>
        </w:rPr>
      </w:pPr>
      <w:r w:rsidRPr="005402A8">
        <w:rPr>
          <w:noProof/>
          <w:lang w:val="sq-AL" w:eastAsia="sq-AL"/>
        </w:rPr>
        <w:lastRenderedPageBreak/>
        <w:drawing>
          <wp:inline distT="0" distB="0" distL="0" distR="0">
            <wp:extent cx="5753100" cy="7886700"/>
            <wp:effectExtent l="0" t="0" r="0" b="0"/>
            <wp:docPr id="7" name="Picture 7" descr="teks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ekst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7886700"/>
                    </a:xfrm>
                    <a:prstGeom prst="rect">
                      <a:avLst/>
                    </a:prstGeom>
                    <a:noFill/>
                    <a:ln>
                      <a:noFill/>
                    </a:ln>
                  </pic:spPr>
                </pic:pic>
              </a:graphicData>
            </a:graphic>
          </wp:inline>
        </w:drawing>
      </w: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4167D5" w:rsidP="000F3EF8">
      <w:pPr>
        <w:pStyle w:val="Figure"/>
        <w:rPr>
          <w:lang w:val="en-GB"/>
        </w:rPr>
      </w:pPr>
      <w:r w:rsidRPr="005402A8">
        <w:rPr>
          <w:noProof/>
          <w:lang w:val="sq-AL" w:eastAsia="sq-AL"/>
        </w:rPr>
        <w:lastRenderedPageBreak/>
        <w:drawing>
          <wp:inline distT="0" distB="0" distL="0" distR="0">
            <wp:extent cx="5753100" cy="7953375"/>
            <wp:effectExtent l="0" t="0" r="0" b="9525"/>
            <wp:docPr id="8" name="Picture 8" descr="teks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ekst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7953375"/>
                    </a:xfrm>
                    <a:prstGeom prst="rect">
                      <a:avLst/>
                    </a:prstGeom>
                    <a:noFill/>
                    <a:ln>
                      <a:noFill/>
                    </a:ln>
                  </pic:spPr>
                </pic:pic>
              </a:graphicData>
            </a:graphic>
          </wp:inline>
        </w:drawing>
      </w: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4167D5" w:rsidP="000F3EF8">
      <w:pPr>
        <w:pStyle w:val="Figure"/>
        <w:rPr>
          <w:lang w:val="en-GB"/>
        </w:rPr>
      </w:pPr>
      <w:r w:rsidRPr="005402A8">
        <w:rPr>
          <w:noProof/>
          <w:lang w:val="sq-AL" w:eastAsia="sq-AL"/>
        </w:rPr>
        <w:lastRenderedPageBreak/>
        <w:drawing>
          <wp:inline distT="0" distB="0" distL="0" distR="0">
            <wp:extent cx="5753100" cy="7705725"/>
            <wp:effectExtent l="0" t="0" r="0" b="9525"/>
            <wp:docPr id="9" name="Picture 9" descr="tekst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ekst 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7705725"/>
                    </a:xfrm>
                    <a:prstGeom prst="rect">
                      <a:avLst/>
                    </a:prstGeom>
                    <a:noFill/>
                    <a:ln>
                      <a:noFill/>
                    </a:ln>
                  </pic:spPr>
                </pic:pic>
              </a:graphicData>
            </a:graphic>
          </wp:inline>
        </w:drawing>
      </w: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0F3EF8" w:rsidP="000F3EF8">
      <w:pPr>
        <w:pStyle w:val="Figure"/>
        <w:rPr>
          <w:lang w:val="en-GB"/>
        </w:rPr>
      </w:pPr>
    </w:p>
    <w:p w:rsidR="000F3EF8" w:rsidRDefault="004167D5" w:rsidP="000F3EF8">
      <w:pPr>
        <w:pStyle w:val="Figure"/>
        <w:rPr>
          <w:lang w:val="en-GB"/>
        </w:rPr>
      </w:pPr>
      <w:r w:rsidRPr="005402A8">
        <w:rPr>
          <w:noProof/>
          <w:lang w:val="sq-AL" w:eastAsia="sq-AL"/>
        </w:rPr>
        <w:lastRenderedPageBreak/>
        <w:drawing>
          <wp:inline distT="0" distB="0" distL="0" distR="0">
            <wp:extent cx="5753100" cy="7962900"/>
            <wp:effectExtent l="0" t="0" r="0" b="0"/>
            <wp:docPr id="10" name="Picture 10" descr="teks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tekst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3100" cy="7962900"/>
                    </a:xfrm>
                    <a:prstGeom prst="rect">
                      <a:avLst/>
                    </a:prstGeom>
                    <a:noFill/>
                    <a:ln>
                      <a:noFill/>
                    </a:ln>
                  </pic:spPr>
                </pic:pic>
              </a:graphicData>
            </a:graphic>
          </wp:inline>
        </w:drawing>
      </w:r>
    </w:p>
    <w:p w:rsidR="000F3EF8" w:rsidRDefault="000F3EF8" w:rsidP="000F3EF8">
      <w:pPr>
        <w:pStyle w:val="Figure"/>
        <w:rPr>
          <w:lang w:val="en-GB"/>
        </w:rPr>
      </w:pPr>
    </w:p>
    <w:p w:rsidR="000F3EF8" w:rsidRDefault="000F3EF8" w:rsidP="000F3EF8">
      <w:pPr>
        <w:pStyle w:val="Figure"/>
        <w:rPr>
          <w:lang w:val="en-GB"/>
        </w:rPr>
      </w:pPr>
    </w:p>
    <w:p w:rsidR="000F3EF8" w:rsidRDefault="004167D5" w:rsidP="000F3EF8">
      <w:pPr>
        <w:pStyle w:val="Figure"/>
        <w:rPr>
          <w:lang w:val="en-GB"/>
        </w:rPr>
      </w:pPr>
      <w:r w:rsidRPr="005402A8">
        <w:rPr>
          <w:noProof/>
          <w:lang w:val="sq-AL" w:eastAsia="sq-AL"/>
        </w:rPr>
        <w:lastRenderedPageBreak/>
        <w:drawing>
          <wp:inline distT="0" distB="0" distL="0" distR="0">
            <wp:extent cx="5686425" cy="8886825"/>
            <wp:effectExtent l="0" t="0" r="9525" b="9525"/>
            <wp:docPr id="11" name="Picture 11" descr="tekst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ekst 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86425" cy="8886825"/>
                    </a:xfrm>
                    <a:prstGeom prst="rect">
                      <a:avLst/>
                    </a:prstGeom>
                    <a:noFill/>
                    <a:ln>
                      <a:noFill/>
                    </a:ln>
                  </pic:spPr>
                </pic:pic>
              </a:graphicData>
            </a:graphic>
          </wp:inline>
        </w:drawing>
      </w:r>
    </w:p>
    <w:p w:rsidR="000F3EF8" w:rsidRDefault="004167D5" w:rsidP="000F3EF8">
      <w:pPr>
        <w:pStyle w:val="Figure"/>
        <w:rPr>
          <w:lang w:val="en-GB"/>
        </w:rPr>
      </w:pPr>
      <w:r w:rsidRPr="008D1520">
        <w:rPr>
          <w:noProof/>
          <w:lang w:val="sq-AL" w:eastAsia="sq-AL"/>
        </w:rPr>
        <w:lastRenderedPageBreak/>
        <w:drawing>
          <wp:inline distT="0" distB="0" distL="0" distR="0">
            <wp:extent cx="5753100" cy="7715250"/>
            <wp:effectExtent l="0" t="0" r="0" b="0"/>
            <wp:docPr id="12" name="Picture 12" descr="tekst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ekst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53100" cy="7715250"/>
                    </a:xfrm>
                    <a:prstGeom prst="rect">
                      <a:avLst/>
                    </a:prstGeom>
                    <a:noFill/>
                    <a:ln>
                      <a:noFill/>
                    </a:ln>
                  </pic:spPr>
                </pic:pic>
              </a:graphicData>
            </a:graphic>
          </wp:inline>
        </w:drawing>
      </w:r>
    </w:p>
    <w:p w:rsidR="00181882" w:rsidRDefault="00181882" w:rsidP="00181882">
      <w:pPr>
        <w:rPr>
          <w:lang w:val="en-GB"/>
        </w:rPr>
      </w:pPr>
    </w:p>
    <w:p w:rsidR="00181882" w:rsidRDefault="00181882" w:rsidP="00181882">
      <w:pPr>
        <w:rPr>
          <w:lang w:val="en-GB"/>
        </w:rPr>
      </w:pPr>
    </w:p>
    <w:p w:rsidR="00181882" w:rsidRDefault="00181882" w:rsidP="00181882">
      <w:pPr>
        <w:rPr>
          <w:lang w:val="en-GB"/>
        </w:rPr>
      </w:pPr>
    </w:p>
    <w:p w:rsidR="00181882" w:rsidRDefault="00181882" w:rsidP="00181882">
      <w:pPr>
        <w:rPr>
          <w:lang w:val="en-GB"/>
        </w:rPr>
      </w:pPr>
    </w:p>
    <w:p w:rsidR="00181882" w:rsidRDefault="00181882" w:rsidP="00181882">
      <w:pPr>
        <w:rPr>
          <w:lang w:val="en-GB"/>
        </w:rPr>
      </w:pPr>
    </w:p>
    <w:p w:rsidR="00181882" w:rsidRDefault="00181882" w:rsidP="00181882">
      <w:pPr>
        <w:rPr>
          <w:lang w:val="en-GB"/>
        </w:rPr>
      </w:pPr>
    </w:p>
    <w:p w:rsidR="00181882" w:rsidRDefault="00181882" w:rsidP="00181882">
      <w:pPr>
        <w:rPr>
          <w:lang w:val="en-GB"/>
        </w:rPr>
      </w:pPr>
    </w:p>
    <w:p w:rsidR="00181882" w:rsidRPr="00564DA7" w:rsidRDefault="00181882" w:rsidP="00181882">
      <w:pPr>
        <w:rPr>
          <w:rFonts w:ascii="Garamond" w:hAnsi="Garamond"/>
          <w:i/>
          <w:lang w:val="en-GB"/>
        </w:rPr>
      </w:pPr>
      <w:r w:rsidRPr="00564DA7">
        <w:rPr>
          <w:rFonts w:ascii="Garamond" w:hAnsi="Garamond"/>
          <w:i/>
          <w:lang w:val="en-GB"/>
        </w:rPr>
        <w:t>(</w:t>
      </w:r>
      <w:proofErr w:type="spellStart"/>
      <w:r w:rsidRPr="00564DA7">
        <w:rPr>
          <w:rFonts w:ascii="Garamond" w:hAnsi="Garamond"/>
          <w:i/>
          <w:lang w:val="en-GB"/>
        </w:rPr>
        <w:t>Shtuar</w:t>
      </w:r>
      <w:proofErr w:type="spellEnd"/>
      <w:r w:rsidRPr="00564DA7">
        <w:rPr>
          <w:rFonts w:ascii="Garamond" w:hAnsi="Garamond"/>
          <w:i/>
          <w:lang w:val="en-GB"/>
        </w:rPr>
        <w:t xml:space="preserve"> me </w:t>
      </w:r>
      <w:proofErr w:type="spellStart"/>
      <w:r w:rsidRPr="00564DA7">
        <w:rPr>
          <w:rFonts w:ascii="Garamond" w:hAnsi="Garamond"/>
          <w:i/>
          <w:lang w:val="en-GB"/>
        </w:rPr>
        <w:t>VKM</w:t>
      </w:r>
      <w:proofErr w:type="spellEnd"/>
      <w:r w:rsidRPr="00564DA7">
        <w:rPr>
          <w:rFonts w:ascii="Garamond" w:hAnsi="Garamond"/>
          <w:i/>
          <w:lang w:val="en-GB"/>
        </w:rPr>
        <w:t xml:space="preserve"> </w:t>
      </w:r>
      <w:proofErr w:type="spellStart"/>
      <w:r w:rsidRPr="00564DA7">
        <w:rPr>
          <w:rFonts w:ascii="Garamond" w:hAnsi="Garamond"/>
          <w:i/>
          <w:lang w:val="en-GB"/>
        </w:rPr>
        <w:t>nr</w:t>
      </w:r>
      <w:proofErr w:type="spellEnd"/>
      <w:r w:rsidRPr="00564DA7">
        <w:rPr>
          <w:rFonts w:ascii="Garamond" w:hAnsi="Garamond"/>
          <w:i/>
          <w:lang w:val="en-GB"/>
        </w:rPr>
        <w:t xml:space="preserve">. 846, </w:t>
      </w:r>
      <w:proofErr w:type="spellStart"/>
      <w:r w:rsidRPr="00564DA7">
        <w:rPr>
          <w:rFonts w:ascii="Garamond" w:hAnsi="Garamond"/>
          <w:i/>
          <w:lang w:val="en-GB"/>
        </w:rPr>
        <w:t>datë</w:t>
      </w:r>
      <w:proofErr w:type="spellEnd"/>
      <w:r w:rsidRPr="00564DA7">
        <w:rPr>
          <w:rFonts w:ascii="Garamond" w:hAnsi="Garamond"/>
          <w:i/>
          <w:lang w:val="en-GB"/>
        </w:rPr>
        <w:t xml:space="preserve"> 27.10.2010)</w:t>
      </w:r>
    </w:p>
    <w:p w:rsidR="00181882" w:rsidRPr="00181882" w:rsidRDefault="00181882" w:rsidP="00181882">
      <w:pPr>
        <w:rPr>
          <w:lang w:val="en-GB"/>
        </w:rPr>
      </w:pPr>
    </w:p>
    <w:p w:rsidR="000F3EF8" w:rsidRDefault="000F3EF8" w:rsidP="000F3EF8">
      <w:pPr>
        <w:pStyle w:val="Figure"/>
        <w:rPr>
          <w:lang w:val="en-GB"/>
        </w:rPr>
      </w:pPr>
    </w:p>
    <w:p w:rsidR="000F3EF8" w:rsidRDefault="00181882" w:rsidP="000F3EF8">
      <w:pPr>
        <w:pStyle w:val="Figure"/>
        <w:rPr>
          <w:lang w:val="en-GB"/>
        </w:rPr>
      </w:pPr>
      <w:r w:rsidRPr="008908A8">
        <w:rPr>
          <w:noProof/>
          <w:lang w:val="sq-AL" w:eastAsia="sq-AL"/>
        </w:rPr>
        <w:drawing>
          <wp:inline distT="0" distB="0" distL="0" distR="0" wp14:anchorId="2FA82E40" wp14:editId="62030EA9">
            <wp:extent cx="5760085" cy="6738561"/>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085" cy="6738561"/>
                    </a:xfrm>
                    <a:prstGeom prst="rect">
                      <a:avLst/>
                    </a:prstGeom>
                    <a:noFill/>
                    <a:ln>
                      <a:noFill/>
                    </a:ln>
                  </pic:spPr>
                </pic:pic>
              </a:graphicData>
            </a:graphic>
          </wp:inline>
        </w:drawing>
      </w:r>
    </w:p>
    <w:p w:rsidR="000F3EF8" w:rsidRDefault="000F3EF8" w:rsidP="000F3EF8">
      <w:pPr>
        <w:pStyle w:val="Figure"/>
        <w:rPr>
          <w:lang w:val="en-GB"/>
        </w:rPr>
      </w:pPr>
    </w:p>
    <w:p w:rsidR="000F3EF8" w:rsidRDefault="000F3EF8" w:rsidP="000F3EF8">
      <w:pPr>
        <w:pStyle w:val="Figure"/>
      </w:pPr>
    </w:p>
    <w:p w:rsidR="000F3EF8" w:rsidRDefault="000F3EF8" w:rsidP="000F3EF8">
      <w:pPr>
        <w:pStyle w:val="Figure"/>
      </w:pPr>
    </w:p>
    <w:p w:rsidR="00CC14B3" w:rsidRDefault="00CC14B3" w:rsidP="00CC14B3"/>
    <w:p w:rsidR="00CC14B3" w:rsidRDefault="00CC14B3" w:rsidP="00CC14B3"/>
    <w:p w:rsidR="00CC14B3" w:rsidRDefault="00CC14B3" w:rsidP="00CC14B3"/>
    <w:p w:rsidR="00CC14B3" w:rsidRDefault="00CC14B3" w:rsidP="00CC14B3"/>
    <w:p w:rsidR="00CC14B3" w:rsidRDefault="00CC14B3" w:rsidP="00CC14B3"/>
    <w:p w:rsidR="00CC14B3" w:rsidRDefault="00CC14B3" w:rsidP="00CC14B3"/>
    <w:p w:rsidR="00CC14B3" w:rsidRPr="00CC14B3" w:rsidRDefault="00CC14B3" w:rsidP="00CC14B3"/>
    <w:p w:rsidR="000F3EF8" w:rsidRDefault="000F3EF8" w:rsidP="000F3EF8">
      <w:pPr>
        <w:pStyle w:val="Figure"/>
      </w:pPr>
    </w:p>
    <w:p w:rsidR="000178C2" w:rsidRDefault="00CC14B3" w:rsidP="000F3EF8">
      <w:pPr>
        <w:pStyle w:val="Paragrafi"/>
      </w:pPr>
      <w:r w:rsidRPr="008908A8">
        <w:rPr>
          <w:noProof/>
          <w:lang w:val="sq-AL" w:eastAsia="sq-AL"/>
        </w:rPr>
        <w:drawing>
          <wp:inline distT="0" distB="0" distL="0" distR="0" wp14:anchorId="554A0621" wp14:editId="13DA0C0A">
            <wp:extent cx="5760085" cy="6987795"/>
            <wp:effectExtent l="0" t="0" r="0" b="381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085" cy="6987795"/>
                    </a:xfrm>
                    <a:prstGeom prst="rect">
                      <a:avLst/>
                    </a:prstGeom>
                    <a:noFill/>
                    <a:ln>
                      <a:noFill/>
                    </a:ln>
                  </pic:spPr>
                </pic:pic>
              </a:graphicData>
            </a:graphic>
          </wp:inline>
        </w:drawing>
      </w: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r w:rsidRPr="008908A8">
        <w:rPr>
          <w:noProof/>
          <w:lang w:val="sq-AL" w:eastAsia="sq-AL"/>
        </w:rPr>
        <w:drawing>
          <wp:inline distT="0" distB="0" distL="0" distR="0" wp14:anchorId="2CC970B0" wp14:editId="46F4D339">
            <wp:extent cx="5760085" cy="6978565"/>
            <wp:effectExtent l="0" t="0" r="0" b="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085" cy="6978565"/>
                    </a:xfrm>
                    <a:prstGeom prst="rect">
                      <a:avLst/>
                    </a:prstGeom>
                    <a:noFill/>
                    <a:ln>
                      <a:noFill/>
                    </a:ln>
                  </pic:spPr>
                </pic:pic>
              </a:graphicData>
            </a:graphic>
          </wp:inline>
        </w:drawing>
      </w: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r w:rsidRPr="008908A8">
        <w:rPr>
          <w:noProof/>
          <w:lang w:val="sq-AL" w:eastAsia="sq-AL"/>
        </w:rPr>
        <w:drawing>
          <wp:inline distT="0" distB="0" distL="0" distR="0" wp14:anchorId="35CBF266" wp14:editId="6C1F167B">
            <wp:extent cx="5760085" cy="7283184"/>
            <wp:effectExtent l="0" t="0" r="0" b="0"/>
            <wp:docPr id="1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085" cy="7283184"/>
                    </a:xfrm>
                    <a:prstGeom prst="rect">
                      <a:avLst/>
                    </a:prstGeom>
                    <a:noFill/>
                    <a:ln>
                      <a:noFill/>
                    </a:ln>
                  </pic:spPr>
                </pic:pic>
              </a:graphicData>
            </a:graphic>
          </wp:inline>
        </w:drawing>
      </w: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r w:rsidRPr="008908A8">
        <w:rPr>
          <w:noProof/>
          <w:lang w:val="sq-AL" w:eastAsia="sq-AL"/>
        </w:rPr>
        <w:drawing>
          <wp:inline distT="0" distB="0" distL="0" distR="0" wp14:anchorId="54398F54" wp14:editId="3F3C6D52">
            <wp:extent cx="5760085" cy="7227799"/>
            <wp:effectExtent l="0" t="0" r="0" b="0"/>
            <wp:docPr id="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085" cy="7227799"/>
                    </a:xfrm>
                    <a:prstGeom prst="rect">
                      <a:avLst/>
                    </a:prstGeom>
                    <a:noFill/>
                    <a:ln>
                      <a:noFill/>
                    </a:ln>
                  </pic:spPr>
                </pic:pic>
              </a:graphicData>
            </a:graphic>
          </wp:inline>
        </w:drawing>
      </w: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r w:rsidRPr="008908A8">
        <w:rPr>
          <w:noProof/>
          <w:lang w:val="sq-AL" w:eastAsia="sq-AL"/>
        </w:rPr>
        <w:lastRenderedPageBreak/>
        <w:drawing>
          <wp:inline distT="0" distB="0" distL="0" distR="0" wp14:anchorId="013586D0" wp14:editId="7D8180AC">
            <wp:extent cx="5760085" cy="7384724"/>
            <wp:effectExtent l="0" t="0" r="0" b="6985"/>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0085" cy="7384724"/>
                    </a:xfrm>
                    <a:prstGeom prst="rect">
                      <a:avLst/>
                    </a:prstGeom>
                    <a:noFill/>
                    <a:ln>
                      <a:noFill/>
                    </a:ln>
                  </pic:spPr>
                </pic:pic>
              </a:graphicData>
            </a:graphic>
          </wp:inline>
        </w:drawing>
      </w: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Default="00CC14B3" w:rsidP="000F3EF8">
      <w:pPr>
        <w:pStyle w:val="Paragrafi"/>
      </w:pPr>
    </w:p>
    <w:p w:rsidR="00CC14B3" w:rsidRPr="00C84B66" w:rsidRDefault="00CC14B3" w:rsidP="00CC14B3">
      <w:pPr>
        <w:pStyle w:val="Paragrafi"/>
        <w:ind w:firstLine="0"/>
      </w:pPr>
    </w:p>
    <w:sectPr w:rsidR="00CC14B3"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EF8"/>
    <w:rsid w:val="000178C2"/>
    <w:rsid w:val="000F3EF8"/>
    <w:rsid w:val="00181882"/>
    <w:rsid w:val="004167D5"/>
    <w:rsid w:val="00564DA7"/>
    <w:rsid w:val="00BF18B0"/>
    <w:rsid w:val="00C84B66"/>
    <w:rsid w:val="00CC1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352552"/>
  <w15:chartTrackingRefBased/>
  <w15:docId w15:val="{6DE9335E-CB7A-4C73-B324-16ACB2597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0F3EF8"/>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0F3EF8"/>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0F3EF8"/>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0F3EF8"/>
    <w:rPr>
      <w:rFonts w:ascii="CG Times" w:hAnsi="CG Times"/>
      <w:b/>
      <w:sz w:val="22"/>
      <w:szCs w:val="22"/>
      <w:lang w:val="en-GB" w:eastAsia="en-US" w:bidi="ar-SA"/>
    </w:rPr>
  </w:style>
  <w:style w:type="paragraph" w:customStyle="1" w:styleId="BazLigjPropozues">
    <w:name w:val="Baz_Ligj_Propozues"/>
    <w:rsid w:val="000F3EF8"/>
    <w:pPr>
      <w:keepNext/>
      <w:widowControl w:val="0"/>
      <w:ind w:firstLine="720"/>
      <w:jc w:val="both"/>
    </w:pPr>
    <w:rPr>
      <w:rFonts w:ascii="CG Times" w:hAnsi="CG Times"/>
      <w:color w:val="000000"/>
      <w:sz w:val="22"/>
      <w:szCs w:val="22"/>
      <w:lang w:val="en-GB"/>
    </w:rPr>
  </w:style>
  <w:style w:type="paragraph" w:customStyle="1" w:styleId="Figure">
    <w:name w:val="Figure"/>
    <w:next w:val="Normal"/>
    <w:rsid w:val="000F3EF8"/>
    <w:pPr>
      <w:widowControl w:val="0"/>
      <w:outlineLvl w:val="2"/>
    </w:pPr>
    <w:rPr>
      <w:rFonts w:ascii="CG Times" w:hAnsi="CG Times"/>
      <w:sz w:val="22"/>
    </w:rPr>
  </w:style>
  <w:style w:type="paragraph" w:customStyle="1" w:styleId="NumriData">
    <w:name w:val="Numri_Data"/>
    <w:next w:val="Normal"/>
    <w:rsid w:val="000F3EF8"/>
    <w:pPr>
      <w:keepNext/>
      <w:widowControl w:val="0"/>
      <w:jc w:val="center"/>
      <w:outlineLvl w:val="0"/>
    </w:pPr>
    <w:rPr>
      <w:rFonts w:ascii="CG Times" w:hAnsi="CG Times"/>
      <w:b/>
      <w:sz w:val="22"/>
      <w:lang w:val="en-GB"/>
    </w:rPr>
  </w:style>
  <w:style w:type="paragraph" w:customStyle="1" w:styleId="Paragrafi">
    <w:name w:val="Paragrafi"/>
    <w:link w:val="ParagrafiChar"/>
    <w:rsid w:val="000F3EF8"/>
    <w:pPr>
      <w:widowControl w:val="0"/>
      <w:ind w:firstLine="720"/>
      <w:jc w:val="both"/>
    </w:pPr>
    <w:rPr>
      <w:rFonts w:ascii="CG Times" w:hAnsi="CG Times"/>
      <w:sz w:val="22"/>
    </w:rPr>
  </w:style>
  <w:style w:type="paragraph" w:customStyle="1" w:styleId="Titulli">
    <w:name w:val="Titulli"/>
    <w:next w:val="Normal"/>
    <w:link w:val="TitulliChar"/>
    <w:rsid w:val="000F3EF8"/>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0F3EF8"/>
    <w:rPr>
      <w:rFonts w:ascii="CG Times" w:hAnsi="CG Times"/>
      <w:b/>
      <w:caps/>
      <w:sz w:val="22"/>
      <w:szCs w:val="22"/>
      <w:lang w:val="en-GB" w:eastAsia="en-US" w:bidi="ar-SA"/>
    </w:rPr>
  </w:style>
  <w:style w:type="paragraph" w:customStyle="1" w:styleId="VENDOSI">
    <w:name w:val="VENDOSI"/>
    <w:next w:val="Normal"/>
    <w:link w:val="VENDOSIChar"/>
    <w:rsid w:val="000F3EF8"/>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0F3EF8"/>
    <w:rPr>
      <w:rFonts w:ascii="CG Times" w:hAnsi="CG Times"/>
      <w:caps/>
      <w:sz w:val="22"/>
      <w:szCs w:val="22"/>
      <w:lang w:val="en-GB" w:eastAsia="en-US" w:bidi="ar-SA"/>
    </w:rPr>
  </w:style>
  <w:style w:type="character" w:customStyle="1" w:styleId="ParagrafiChar">
    <w:name w:val="Paragrafi Char"/>
    <w:basedOn w:val="DefaultParagraphFont"/>
    <w:link w:val="Paragrafi"/>
    <w:rsid w:val="00181882"/>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theme" Target="theme/theme1.xm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25</Pages>
  <Words>3862</Words>
  <Characters>22018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4</cp:revision>
  <dcterms:created xsi:type="dcterms:W3CDTF">2026-01-08T14:12:00Z</dcterms:created>
  <dcterms:modified xsi:type="dcterms:W3CDTF">2026-01-08T14:27:00Z</dcterms:modified>
</cp:coreProperties>
</file>