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6D2" w:rsidRPr="00F210D9" w:rsidRDefault="000D36D2" w:rsidP="000D36D2">
      <w:pPr>
        <w:pStyle w:val="Akti"/>
        <w:keepNext w:val="0"/>
        <w:rPr>
          <w:lang w:val="it-IT"/>
        </w:rPr>
      </w:pPr>
      <w:bookmarkStart w:id="0" w:name="_GoBack"/>
      <w:bookmarkEnd w:id="0"/>
      <w:r w:rsidRPr="00F210D9">
        <w:rPr>
          <w:lang w:val="it-IT"/>
        </w:rPr>
        <w:t>VENDIM</w:t>
      </w:r>
    </w:p>
    <w:p w:rsidR="000D36D2" w:rsidRPr="00F210D9" w:rsidRDefault="000D36D2" w:rsidP="000D36D2">
      <w:pPr>
        <w:pStyle w:val="NumriData"/>
        <w:keepNext w:val="0"/>
        <w:rPr>
          <w:lang w:val="it-IT"/>
        </w:rPr>
      </w:pPr>
      <w:r w:rsidRPr="00F210D9">
        <w:rPr>
          <w:lang w:val="it-IT"/>
        </w:rPr>
        <w:t>Nr.872, datë 12.12.2007</w:t>
      </w:r>
    </w:p>
    <w:p w:rsidR="000D36D2" w:rsidRPr="006F3580" w:rsidRDefault="000D36D2" w:rsidP="000D36D2">
      <w:pPr>
        <w:pStyle w:val="Paragrafi"/>
        <w:rPr>
          <w:lang w:val="sq-AL"/>
        </w:rPr>
      </w:pPr>
    </w:p>
    <w:p w:rsidR="000D36D2" w:rsidRPr="00F210D9" w:rsidRDefault="000D36D2" w:rsidP="000D36D2">
      <w:pPr>
        <w:pStyle w:val="Titulli"/>
        <w:keepNext w:val="0"/>
        <w:rPr>
          <w:lang w:val="sq-AL"/>
        </w:rPr>
      </w:pPr>
      <w:r w:rsidRPr="00F210D9">
        <w:rPr>
          <w:lang w:val="sq-AL"/>
        </w:rPr>
        <w:t>PËR DISA NDRYSHIME DHE SHTESA NË VENDIMIN NR.138, DATË 23.3.2000 TË KËSHILLIT TË MINISTRAVE “PËR KRITERET TEKNIKE TË VLERËSIMIT DHE PËRLLOGARITJES SË MASËS SË SHPËRBLIMIT TË PASURIVE, QË SHPRONËSOHE</w:t>
      </w:r>
      <w:r>
        <w:rPr>
          <w:lang w:val="sq-AL"/>
        </w:rPr>
        <w:t>N, TË PASURIVE, QË ZHVLERËSOHEN</w:t>
      </w:r>
      <w:r w:rsidRPr="00F210D9">
        <w:rPr>
          <w:lang w:val="sq-AL"/>
        </w:rPr>
        <w:t xml:space="preserve"> DHE TË TË DREJTAVE TË PERSONAVE TË TRETË, PËR INTERES PUBLIK”</w:t>
      </w:r>
    </w:p>
    <w:p w:rsidR="000D36D2" w:rsidRPr="006F3580" w:rsidRDefault="000D36D2" w:rsidP="000D36D2">
      <w:pPr>
        <w:pStyle w:val="Paragrafi"/>
        <w:rPr>
          <w:lang w:val="sq-AL"/>
        </w:rPr>
      </w:pPr>
    </w:p>
    <w:p w:rsidR="000D36D2" w:rsidRPr="006F3580" w:rsidRDefault="000D36D2" w:rsidP="000D36D2">
      <w:pPr>
        <w:pStyle w:val="Paragrafi"/>
        <w:rPr>
          <w:lang w:val="sq-AL"/>
        </w:rPr>
      </w:pPr>
      <w:r w:rsidRPr="006F3580">
        <w:rPr>
          <w:lang w:val="sq-AL"/>
        </w:rPr>
        <w:t>Në mbështetje të nenit 100 të Kushtetutës dhe të nenit 17 të ligjit nr.8561, datë 22.12.1999 “Për shpronësimet dhe marrjen në përdorim të përkohshëm të pasurisë, pronë private, për interes publik”, me propozimin e Ministrit të Punëve Publike, Transportit dhe Telekomunikacionit, Këshilli i Ministrave</w:t>
      </w:r>
    </w:p>
    <w:p w:rsidR="000D36D2" w:rsidRPr="006F3580" w:rsidRDefault="000D36D2" w:rsidP="000D36D2">
      <w:pPr>
        <w:pStyle w:val="Paragrafi"/>
        <w:rPr>
          <w:lang w:val="sq-AL"/>
        </w:rPr>
      </w:pPr>
    </w:p>
    <w:p w:rsidR="000D36D2" w:rsidRPr="00F210D9" w:rsidRDefault="000D36D2" w:rsidP="000D36D2">
      <w:pPr>
        <w:pStyle w:val="VENDOSI"/>
        <w:keepNext w:val="0"/>
        <w:rPr>
          <w:lang w:val="sq-AL"/>
        </w:rPr>
      </w:pPr>
      <w:r w:rsidRPr="00F210D9">
        <w:rPr>
          <w:lang w:val="sq-AL"/>
        </w:rPr>
        <w:t>VENDOSI:</w:t>
      </w:r>
    </w:p>
    <w:p w:rsidR="000D36D2" w:rsidRPr="006F3580" w:rsidRDefault="000D36D2" w:rsidP="000D36D2">
      <w:pPr>
        <w:pStyle w:val="Paragrafi"/>
        <w:rPr>
          <w:lang w:val="sq-AL"/>
        </w:rPr>
      </w:pPr>
    </w:p>
    <w:p w:rsidR="000D36D2" w:rsidRPr="006F3580" w:rsidRDefault="000D36D2" w:rsidP="000D36D2">
      <w:pPr>
        <w:pStyle w:val="Paragrafi"/>
        <w:rPr>
          <w:lang w:val="sq-AL"/>
        </w:rPr>
      </w:pPr>
      <w:r w:rsidRPr="006F3580">
        <w:rPr>
          <w:lang w:val="sq-AL"/>
        </w:rPr>
        <w:t>1. Në vendimin nr.138, datë 23.3.2000 të Këshillit të Ministrave, të bëhen këto ndryshime dhe shtesa:</w:t>
      </w:r>
    </w:p>
    <w:p w:rsidR="000D36D2" w:rsidRPr="006F3580" w:rsidRDefault="000D36D2" w:rsidP="000D36D2">
      <w:pPr>
        <w:pStyle w:val="Paragrafi"/>
        <w:rPr>
          <w:lang w:val="sq-AL"/>
        </w:rPr>
      </w:pPr>
      <w:r w:rsidRPr="006F3580">
        <w:rPr>
          <w:lang w:val="sq-AL"/>
        </w:rPr>
        <w:t>a) Paragrafi</w:t>
      </w:r>
      <w:r>
        <w:rPr>
          <w:lang w:val="sq-AL"/>
        </w:rPr>
        <w:t xml:space="preserve"> i parë i pikës 1</w:t>
      </w:r>
      <w:r w:rsidRPr="006F3580">
        <w:rPr>
          <w:lang w:val="sq-AL"/>
        </w:rPr>
        <w:t xml:space="preserve"> ndryshohet, si më poshtë vijon:</w:t>
      </w:r>
    </w:p>
    <w:p w:rsidR="000D36D2" w:rsidRPr="006F3580" w:rsidRDefault="000D36D2" w:rsidP="000D36D2">
      <w:pPr>
        <w:pStyle w:val="Paragrafi"/>
        <w:rPr>
          <w:lang w:val="sq-AL"/>
        </w:rPr>
      </w:pPr>
      <w:r w:rsidRPr="006F3580">
        <w:rPr>
          <w:lang w:val="sq-AL"/>
        </w:rPr>
        <w:t xml:space="preserve"> “Vlerësimi për truallin përcaktohet, sipas çmimeve të miratuara, me vendim të Këshillit të Ministrave, për trojet urbane, brenda vijës së verdhë, trojet në qytete dhe komuna, në zbatim të ligjit nr.9235, datë 29.7.2004 “Për kthimin dhe kompensimin e pronës”, të ndryshuar. Në rastet kur mungojnë çmimet e miratuara për zonat përkatëse, vlerësimi për truallin përcaktohet si mesatare e shitblerjeve, që ka zyra </w:t>
      </w:r>
      <w:r>
        <w:rPr>
          <w:lang w:val="sq-AL"/>
        </w:rPr>
        <w:t xml:space="preserve">e </w:t>
      </w:r>
      <w:r w:rsidRPr="006F3580">
        <w:rPr>
          <w:lang w:val="sq-AL"/>
        </w:rPr>
        <w:t>regjistrimit të pasurive të paluajtshme (ZRPP).”.</w:t>
      </w:r>
    </w:p>
    <w:p w:rsidR="000D36D2" w:rsidRPr="006F3580" w:rsidRDefault="000D36D2" w:rsidP="000D36D2">
      <w:pPr>
        <w:pStyle w:val="Paragrafi"/>
        <w:rPr>
          <w:lang w:val="sq-AL"/>
        </w:rPr>
      </w:pPr>
      <w:r>
        <w:rPr>
          <w:lang w:val="sq-AL"/>
        </w:rPr>
        <w:t>b) Paragrafi i parë, i pikës 5</w:t>
      </w:r>
      <w:r w:rsidRPr="006F3580">
        <w:rPr>
          <w:lang w:val="sq-AL"/>
        </w:rPr>
        <w:t xml:space="preserve"> ndryshohet, si më poshtë vijon:</w:t>
      </w:r>
    </w:p>
    <w:p w:rsidR="000D36D2" w:rsidRPr="006F3580" w:rsidRDefault="000D36D2" w:rsidP="000D36D2">
      <w:pPr>
        <w:pStyle w:val="Paragrafi"/>
        <w:rPr>
          <w:lang w:val="sq-AL"/>
        </w:rPr>
      </w:pPr>
      <w:r w:rsidRPr="006F3580">
        <w:rPr>
          <w:lang w:val="sq-AL"/>
        </w:rPr>
        <w:t xml:space="preserve"> “Vlerësimi për tokën bujqësore, tokën pyjore, kullotat dhe livadhet përcaktohet sipas çmimeve të miratuara me vendim të Këshillit të Ministrave, në zbatim të ligjit nr.9235, datë 29.7.2004 “Për kthimin dhe kompensimin e pronës”, të ndryshuar. Në rastet kur mungojnë çmimet e miratuara për zonat përkatëse, vlerësimi për tokën bujqësore, tokën pyjore, kullotat dhe livadhet përcaktohet si mesatare e shitblerjeve, që ka zyra e regjistr</w:t>
      </w:r>
      <w:r>
        <w:rPr>
          <w:lang w:val="sq-AL"/>
        </w:rPr>
        <w:t>imit të pasurive të paluajtshme</w:t>
      </w:r>
      <w:r w:rsidRPr="006F3580">
        <w:rPr>
          <w:lang w:val="sq-AL"/>
        </w:rPr>
        <w:t xml:space="preserve"> (ZRPP). Vlerësimi për bimët drufrutorë, pyjet dhe fidanishtet e përhershme përcaktohet si mesatare e shitblerjeve, që ka ZRPP-ja.”.</w:t>
      </w:r>
    </w:p>
    <w:p w:rsidR="000D36D2" w:rsidRPr="006F3580" w:rsidRDefault="000D36D2" w:rsidP="000D36D2">
      <w:pPr>
        <w:pStyle w:val="Paragrafi"/>
        <w:rPr>
          <w:lang w:val="sq-AL"/>
        </w:rPr>
      </w:pPr>
      <w:r w:rsidRPr="006F3580">
        <w:rPr>
          <w:lang w:val="sq-AL"/>
        </w:rPr>
        <w:t>c) Pas pikës 5 shtohet pika 6, me këtë përmbajtje;</w:t>
      </w:r>
    </w:p>
    <w:p w:rsidR="000D36D2" w:rsidRPr="006F3580" w:rsidRDefault="000D36D2" w:rsidP="000D36D2">
      <w:pPr>
        <w:pStyle w:val="Paragrafi"/>
        <w:rPr>
          <w:lang w:val="sq-AL"/>
        </w:rPr>
      </w:pPr>
      <w:r w:rsidRPr="006F3580">
        <w:rPr>
          <w:lang w:val="sq-AL"/>
        </w:rPr>
        <w:t xml:space="preserve"> “6. Agjencia e Kthimit dhe Kompensimit të Pronave, brenda 7 ditëve, duhet të vërë në dispozicion të subjekteve të interesuara çmimet e miratuara me vendim të Këshillit të Ministrave, në zbatim të ligjit nr.9235, datë 29.7.2004 “Për kthimin dhe kompensimin e pronës”, të ndryshuar, për zonat përkatëse, ku do të realizohet shpronësimi për interes publik</w:t>
      </w:r>
      <w:r>
        <w:rPr>
          <w:lang w:val="sq-AL"/>
        </w:rPr>
        <w:t>.</w:t>
      </w:r>
      <w:r w:rsidRPr="006F3580">
        <w:rPr>
          <w:lang w:val="sq-AL"/>
        </w:rPr>
        <w:t>”.</w:t>
      </w:r>
    </w:p>
    <w:p w:rsidR="000D36D2" w:rsidRPr="006F3580" w:rsidRDefault="000D36D2" w:rsidP="000D36D2">
      <w:pPr>
        <w:pStyle w:val="Paragrafi"/>
        <w:rPr>
          <w:lang w:val="sq-AL"/>
        </w:rPr>
      </w:pPr>
      <w:r w:rsidRPr="006F3580">
        <w:rPr>
          <w:lang w:val="sq-AL"/>
        </w:rPr>
        <w:t>2. Ky vendim nuk do të zbatohet në rastin e kërkesave për shpronësim, të cilat janë publikuar para hyrjes në fuqi të këtij vendimi.</w:t>
      </w:r>
    </w:p>
    <w:p w:rsidR="000D36D2" w:rsidRPr="006F3580" w:rsidRDefault="000D36D2" w:rsidP="000D36D2">
      <w:pPr>
        <w:pStyle w:val="Paragrafi"/>
        <w:rPr>
          <w:lang w:val="sq-AL"/>
        </w:rPr>
      </w:pPr>
      <w:r w:rsidRPr="006F3580">
        <w:rPr>
          <w:lang w:val="sq-AL"/>
        </w:rPr>
        <w:t>Ky vendim hyn në fuqi pas botimit në Fletoren Zyrtare.</w:t>
      </w:r>
    </w:p>
    <w:p w:rsidR="000D36D2" w:rsidRPr="006F3580" w:rsidRDefault="000D36D2" w:rsidP="000D36D2">
      <w:pPr>
        <w:pStyle w:val="Paragrafi"/>
        <w:rPr>
          <w:lang w:val="sq-AL"/>
        </w:rPr>
      </w:pPr>
    </w:p>
    <w:p w:rsidR="000D36D2" w:rsidRPr="00F210D9" w:rsidRDefault="000D36D2" w:rsidP="000D36D2">
      <w:pPr>
        <w:pStyle w:val="Autoriteti"/>
        <w:keepNext w:val="0"/>
        <w:rPr>
          <w:lang w:val="it-IT"/>
        </w:rPr>
      </w:pPr>
      <w:r w:rsidRPr="00F210D9">
        <w:rPr>
          <w:lang w:val="it-IT"/>
        </w:rPr>
        <w:t>KRYEMINISTRI</w:t>
      </w:r>
    </w:p>
    <w:p w:rsidR="000D36D2" w:rsidRPr="00F210D9" w:rsidRDefault="000D36D2" w:rsidP="000D36D2">
      <w:pPr>
        <w:pStyle w:val="AutoritetiEmer"/>
        <w:rPr>
          <w:lang w:val="it-IT"/>
        </w:rPr>
      </w:pPr>
      <w:r w:rsidRPr="00F210D9">
        <w:rPr>
          <w:lang w:val="it-IT"/>
        </w:rPr>
        <w:t>Sali  Berisha</w:t>
      </w:r>
    </w:p>
    <w:p w:rsidR="000D36D2" w:rsidRPr="006F3580" w:rsidRDefault="000D36D2" w:rsidP="000D36D2">
      <w:pPr>
        <w:pStyle w:val="Paragrafi"/>
        <w:rPr>
          <w:lang w:val="sq-AL"/>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D36D2" w:rsidRDefault="000D36D2" w:rsidP="000D36D2">
      <w:pPr>
        <w:pStyle w:val="Akti"/>
        <w:keepNext w:val="0"/>
        <w:rPr>
          <w:lang w:val="it-IT"/>
        </w:rPr>
      </w:pPr>
    </w:p>
    <w:p w:rsidR="000178C2" w:rsidRPr="00C84B66" w:rsidRDefault="000178C2" w:rsidP="000D36D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36D2"/>
    <w:rsid w:val="000178C2"/>
    <w:rsid w:val="000D36D2"/>
    <w:rsid w:val="007B077A"/>
    <w:rsid w:val="00C84B66"/>
    <w:rsid w:val="00DD7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F579E0-80DD-45E1-B477-8A6F00BB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7B077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7B077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7B077A"/>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B077A"/>
    <w:rPr>
      <w:rFonts w:ascii="CG Times" w:hAnsi="CG Times"/>
      <w:sz w:val="22"/>
      <w:lang w:val="en-GB"/>
    </w:rPr>
  </w:style>
  <w:style w:type="paragraph" w:customStyle="1" w:styleId="AneksiNr">
    <w:name w:val="Aneksi_Nr"/>
    <w:next w:val="Normal"/>
    <w:rsid w:val="007B077A"/>
    <w:pPr>
      <w:keepNext/>
      <w:widowControl w:val="0"/>
      <w:jc w:val="center"/>
    </w:pPr>
    <w:rPr>
      <w:rFonts w:ascii="CG Times" w:hAnsi="CG Times"/>
      <w:caps/>
      <w:sz w:val="22"/>
      <w:szCs w:val="22"/>
      <w:lang w:val="en-GB"/>
    </w:rPr>
  </w:style>
  <w:style w:type="paragraph" w:customStyle="1" w:styleId="AneksiTitull">
    <w:name w:val="Aneksi_Titull"/>
    <w:next w:val="Normal"/>
    <w:rsid w:val="007B077A"/>
    <w:pPr>
      <w:jc w:val="center"/>
    </w:pPr>
    <w:rPr>
      <w:rFonts w:ascii="CG Times" w:hAnsi="CG Times"/>
      <w:sz w:val="24"/>
      <w:szCs w:val="24"/>
      <w:lang w:val="en-GB"/>
    </w:rPr>
  </w:style>
  <w:style w:type="paragraph" w:customStyle="1" w:styleId="Autoriteti">
    <w:name w:val="Autoriteti"/>
    <w:next w:val="Normal"/>
    <w:rsid w:val="007B077A"/>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B077A"/>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7B077A"/>
    <w:rPr>
      <w:rFonts w:ascii="CG Times" w:eastAsia="MS Mincho" w:hAnsi="CG Times"/>
      <w:b/>
      <w:sz w:val="22"/>
      <w:szCs w:val="22"/>
      <w:lang w:val="en-GB" w:eastAsia="en-US" w:bidi="ar-SA"/>
    </w:rPr>
  </w:style>
  <w:style w:type="paragraph" w:customStyle="1" w:styleId="BazLigjPropozues">
    <w:name w:val="Baz_Ligj_Propozues"/>
    <w:rsid w:val="007B077A"/>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7B077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B077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B077A"/>
    <w:pPr>
      <w:spacing w:after="720"/>
      <w:ind w:left="1134"/>
      <w:jc w:val="both"/>
    </w:pPr>
    <w:rPr>
      <w:rFonts w:ascii="Arial" w:hAnsi="Arial"/>
      <w:sz w:val="20"/>
      <w:szCs w:val="20"/>
      <w:lang w:val="en-GB"/>
    </w:rPr>
  </w:style>
  <w:style w:type="paragraph" w:customStyle="1" w:styleId="bcverylastparaa">
    <w:name w:val="bc very last para (a)"/>
    <w:basedOn w:val="Normal"/>
    <w:rsid w:val="007B077A"/>
    <w:pPr>
      <w:spacing w:after="720"/>
      <w:ind w:left="1843" w:hanging="709"/>
      <w:jc w:val="both"/>
    </w:pPr>
    <w:rPr>
      <w:rFonts w:ascii="Arial" w:hAnsi="Arial"/>
      <w:noProof/>
      <w:sz w:val="20"/>
      <w:szCs w:val="20"/>
      <w:lang w:val="en-GB"/>
    </w:rPr>
  </w:style>
  <w:style w:type="paragraph" w:customStyle="1" w:styleId="Bllok">
    <w:name w:val="Bllok"/>
    <w:next w:val="Normal"/>
    <w:rsid w:val="007B077A"/>
    <w:pPr>
      <w:jc w:val="center"/>
    </w:pPr>
    <w:rPr>
      <w:rFonts w:ascii="CG Times" w:hAnsi="CG Times"/>
      <w:caps/>
      <w:sz w:val="22"/>
      <w:szCs w:val="22"/>
      <w:lang w:val="en-GB"/>
    </w:rPr>
  </w:style>
  <w:style w:type="paragraph" w:customStyle="1" w:styleId="extraclauses">
    <w:name w:val="extra_clauses"/>
    <w:basedOn w:val="Normal"/>
    <w:rsid w:val="007B077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7B077A"/>
    <w:pPr>
      <w:widowControl w:val="0"/>
      <w:outlineLvl w:val="2"/>
    </w:pPr>
    <w:rPr>
      <w:rFonts w:ascii="CG Times" w:hAnsi="CG Times"/>
      <w:sz w:val="22"/>
    </w:rPr>
  </w:style>
  <w:style w:type="paragraph" w:customStyle="1" w:styleId="footnote">
    <w:name w:val="footnote"/>
    <w:basedOn w:val="Normal"/>
    <w:rsid w:val="007B077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7B077A"/>
    <w:pPr>
      <w:keepNext/>
      <w:widowControl w:val="0"/>
      <w:jc w:val="center"/>
    </w:pPr>
    <w:rPr>
      <w:rFonts w:ascii="CG Times" w:hAnsi="CG Times"/>
      <w:caps/>
      <w:sz w:val="22"/>
      <w:szCs w:val="22"/>
      <w:lang w:val="en-GB"/>
    </w:rPr>
  </w:style>
  <w:style w:type="paragraph" w:customStyle="1" w:styleId="Kapakufund">
    <w:name w:val="Kapaku_fund"/>
    <w:next w:val="Normal"/>
    <w:rsid w:val="007B077A"/>
    <w:pPr>
      <w:pageBreakBefore/>
    </w:pPr>
    <w:rPr>
      <w:rFonts w:ascii="CG Times" w:hAnsi="CG Times"/>
      <w:b/>
      <w:sz w:val="22"/>
      <w:szCs w:val="22"/>
    </w:rPr>
  </w:style>
  <w:style w:type="paragraph" w:customStyle="1" w:styleId="KapitulliNr">
    <w:name w:val="Kapitulli_Nr"/>
    <w:rsid w:val="007B077A"/>
    <w:pPr>
      <w:keepNext/>
      <w:widowControl w:val="0"/>
      <w:jc w:val="center"/>
    </w:pPr>
    <w:rPr>
      <w:rFonts w:ascii="CG Times" w:hAnsi="CG Times"/>
      <w:caps/>
      <w:sz w:val="22"/>
      <w:szCs w:val="22"/>
      <w:lang w:val="en-GB"/>
    </w:rPr>
  </w:style>
  <w:style w:type="paragraph" w:customStyle="1" w:styleId="KapitulliTitull">
    <w:name w:val="Kapitulli_Titull"/>
    <w:rsid w:val="007B077A"/>
    <w:pPr>
      <w:keepNext/>
      <w:widowControl w:val="0"/>
      <w:jc w:val="center"/>
    </w:pPr>
    <w:rPr>
      <w:rFonts w:ascii="CG Times" w:hAnsi="CG Times"/>
      <w:caps/>
      <w:sz w:val="22"/>
      <w:szCs w:val="22"/>
      <w:lang w:val="en-GB"/>
    </w:rPr>
  </w:style>
  <w:style w:type="paragraph" w:customStyle="1" w:styleId="KreuNr">
    <w:name w:val="Kreu_Nr"/>
    <w:rsid w:val="007B077A"/>
    <w:pPr>
      <w:keepNext/>
      <w:widowControl w:val="0"/>
      <w:jc w:val="center"/>
    </w:pPr>
    <w:rPr>
      <w:rFonts w:ascii="CG Times" w:hAnsi="CG Times"/>
      <w:caps/>
      <w:sz w:val="22"/>
      <w:szCs w:val="22"/>
    </w:rPr>
  </w:style>
  <w:style w:type="paragraph" w:customStyle="1" w:styleId="KreuTitull">
    <w:name w:val="Kreu_Titull"/>
    <w:next w:val="KapitulliTitull"/>
    <w:rsid w:val="007B077A"/>
    <w:pPr>
      <w:keepNext/>
      <w:widowControl w:val="0"/>
      <w:jc w:val="center"/>
    </w:pPr>
    <w:rPr>
      <w:rFonts w:ascii="CG Times" w:hAnsi="CG Times"/>
      <w:caps/>
      <w:sz w:val="22"/>
      <w:szCs w:val="22"/>
    </w:rPr>
  </w:style>
  <w:style w:type="paragraph" w:customStyle="1" w:styleId="Ndryshimet">
    <w:name w:val="Ndryshimet"/>
    <w:next w:val="Normal"/>
    <w:rsid w:val="007B077A"/>
    <w:pPr>
      <w:keepNext/>
      <w:widowControl w:val="0"/>
      <w:jc w:val="center"/>
    </w:pPr>
    <w:rPr>
      <w:rFonts w:ascii="CG Times" w:hAnsi="CG Times"/>
      <w:i/>
      <w:sz w:val="22"/>
    </w:rPr>
  </w:style>
  <w:style w:type="paragraph" w:customStyle="1" w:styleId="NeniNr">
    <w:name w:val="Neni_Nr"/>
    <w:next w:val="Normal"/>
    <w:rsid w:val="007B077A"/>
    <w:pPr>
      <w:keepNext/>
      <w:widowControl w:val="0"/>
      <w:jc w:val="center"/>
    </w:pPr>
    <w:rPr>
      <w:rFonts w:ascii="CG Times" w:hAnsi="CG Times"/>
      <w:sz w:val="22"/>
      <w:lang w:val="en-GB"/>
    </w:rPr>
  </w:style>
  <w:style w:type="paragraph" w:customStyle="1" w:styleId="NeniTitull">
    <w:name w:val="Neni_Titull"/>
    <w:next w:val="Normal"/>
    <w:rsid w:val="007B077A"/>
    <w:pPr>
      <w:keepNext/>
      <w:widowControl w:val="0"/>
      <w:jc w:val="center"/>
      <w:outlineLvl w:val="2"/>
    </w:pPr>
    <w:rPr>
      <w:rFonts w:ascii="CG Times" w:hAnsi="CG Times"/>
      <w:b/>
      <w:sz w:val="22"/>
      <w:lang w:val="en-GB"/>
    </w:rPr>
  </w:style>
  <w:style w:type="paragraph" w:customStyle="1" w:styleId="NenkreuNr">
    <w:name w:val="Nenkreu_Nr"/>
    <w:rsid w:val="007B077A"/>
    <w:pPr>
      <w:keepNext/>
      <w:widowControl w:val="0"/>
      <w:jc w:val="center"/>
    </w:pPr>
    <w:rPr>
      <w:rFonts w:ascii="CG Times" w:hAnsi="CG Times"/>
      <w:caps/>
      <w:sz w:val="22"/>
      <w:szCs w:val="22"/>
      <w:lang w:val="en-GB"/>
    </w:rPr>
  </w:style>
  <w:style w:type="paragraph" w:customStyle="1" w:styleId="NenkreuTitull">
    <w:name w:val="Nenkreu_Titull"/>
    <w:rsid w:val="007B077A"/>
    <w:pPr>
      <w:jc w:val="center"/>
    </w:pPr>
    <w:rPr>
      <w:rFonts w:ascii="CG Times" w:hAnsi="CG Times"/>
      <w:caps/>
      <w:sz w:val="22"/>
      <w:szCs w:val="22"/>
      <w:lang w:val="en-GB"/>
    </w:rPr>
  </w:style>
  <w:style w:type="paragraph" w:customStyle="1" w:styleId="Nenpika">
    <w:name w:val="Nenpika"/>
    <w:next w:val="Normal"/>
    <w:autoRedefine/>
    <w:rsid w:val="007B077A"/>
    <w:pPr>
      <w:ind w:firstLine="720"/>
    </w:pPr>
    <w:rPr>
      <w:rFonts w:ascii="CG Times" w:hAnsi="CG Times"/>
      <w:sz w:val="22"/>
    </w:rPr>
  </w:style>
  <w:style w:type="paragraph" w:customStyle="1" w:styleId="NormaleBookmanOldStyle">
    <w:name w:val="Normale + Bookman Old Style"/>
    <w:aliases w:val="Giustificato,Dopo:  6 pt"/>
    <w:basedOn w:val="Normal"/>
    <w:rsid w:val="007B077A"/>
    <w:pPr>
      <w:spacing w:after="120"/>
      <w:jc w:val="both"/>
    </w:pPr>
    <w:rPr>
      <w:rFonts w:ascii="Bookman Old Style" w:hAnsi="Bookman Old Style"/>
      <w:szCs w:val="20"/>
    </w:rPr>
  </w:style>
  <w:style w:type="paragraph" w:customStyle="1" w:styleId="numberedindent">
    <w:name w:val="numberedindent"/>
    <w:rsid w:val="007B077A"/>
    <w:pPr>
      <w:tabs>
        <w:tab w:val="num" w:pos="1800"/>
      </w:tabs>
      <w:spacing w:after="120"/>
      <w:jc w:val="both"/>
    </w:pPr>
    <w:rPr>
      <w:rFonts w:ascii="Arial" w:hAnsi="Arial"/>
      <w:lang w:val="en-GB"/>
    </w:rPr>
  </w:style>
  <w:style w:type="paragraph" w:customStyle="1" w:styleId="NumriData">
    <w:name w:val="Numri_Data"/>
    <w:next w:val="Normal"/>
    <w:rsid w:val="007B077A"/>
    <w:pPr>
      <w:keepNext/>
      <w:widowControl w:val="0"/>
      <w:jc w:val="center"/>
      <w:outlineLvl w:val="0"/>
    </w:pPr>
    <w:rPr>
      <w:rFonts w:ascii="CG Times" w:hAnsi="CG Times"/>
      <w:b/>
      <w:sz w:val="22"/>
      <w:lang w:val="en-GB"/>
    </w:rPr>
  </w:style>
  <w:style w:type="paragraph" w:customStyle="1" w:styleId="Paragrafi">
    <w:name w:val="Paragrafi"/>
    <w:rsid w:val="007B077A"/>
    <w:pPr>
      <w:widowControl w:val="0"/>
      <w:ind w:firstLine="720"/>
      <w:jc w:val="both"/>
    </w:pPr>
    <w:rPr>
      <w:rFonts w:ascii="CG Times" w:hAnsi="CG Times"/>
      <w:sz w:val="22"/>
    </w:rPr>
  </w:style>
  <w:style w:type="paragraph" w:customStyle="1" w:styleId="Pika">
    <w:name w:val="Pika"/>
    <w:next w:val="Normal"/>
    <w:autoRedefine/>
    <w:rsid w:val="007B077A"/>
    <w:pPr>
      <w:ind w:firstLine="720"/>
    </w:pPr>
    <w:rPr>
      <w:rFonts w:ascii="CG Times" w:hAnsi="CG Times"/>
      <w:sz w:val="22"/>
    </w:rPr>
  </w:style>
  <w:style w:type="paragraph" w:customStyle="1" w:styleId="PikeKreu">
    <w:name w:val="Pike_Kreu"/>
    <w:basedOn w:val="Heading1"/>
    <w:rsid w:val="007B077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7B077A"/>
    <w:pPr>
      <w:keepNext/>
      <w:widowControl w:val="0"/>
      <w:jc w:val="center"/>
    </w:pPr>
    <w:rPr>
      <w:rFonts w:ascii="CG Times" w:hAnsi="CG Times"/>
      <w:caps/>
      <w:sz w:val="22"/>
      <w:szCs w:val="22"/>
      <w:lang w:val="en-GB"/>
    </w:rPr>
  </w:style>
  <w:style w:type="paragraph" w:customStyle="1" w:styleId="PjesaTitull">
    <w:name w:val="Pjesa_Titull"/>
    <w:rsid w:val="007B077A"/>
    <w:pPr>
      <w:keepNext/>
      <w:widowControl w:val="0"/>
      <w:jc w:val="center"/>
    </w:pPr>
    <w:rPr>
      <w:rFonts w:ascii="CG Times" w:hAnsi="CG Times"/>
      <w:caps/>
      <w:sz w:val="22"/>
      <w:szCs w:val="22"/>
      <w:lang w:val="en-GB"/>
    </w:rPr>
  </w:style>
  <w:style w:type="paragraph" w:customStyle="1" w:styleId="Shpallja">
    <w:name w:val="Shpallja"/>
    <w:rsid w:val="007B077A"/>
    <w:pPr>
      <w:widowControl w:val="0"/>
      <w:jc w:val="both"/>
    </w:pPr>
    <w:rPr>
      <w:rFonts w:ascii="CG Times" w:hAnsi="CG Times"/>
      <w:b/>
      <w:color w:val="000000"/>
      <w:sz w:val="22"/>
      <w:szCs w:val="22"/>
      <w:lang w:val="sq-AL"/>
    </w:rPr>
  </w:style>
  <w:style w:type="paragraph" w:customStyle="1" w:styleId="Tabele">
    <w:name w:val="Tabele"/>
    <w:rsid w:val="007B077A"/>
    <w:rPr>
      <w:rFonts w:ascii="CG Times" w:hAnsi="CG Times"/>
      <w:sz w:val="22"/>
      <w:lang w:val="en-GB"/>
    </w:rPr>
  </w:style>
  <w:style w:type="paragraph" w:customStyle="1" w:styleId="text">
    <w:name w:val="text"/>
    <w:basedOn w:val="Normal"/>
    <w:rsid w:val="007B077A"/>
    <w:pPr>
      <w:ind w:left="709"/>
      <w:jc w:val="both"/>
    </w:pPr>
    <w:rPr>
      <w:rFonts w:ascii="Arial" w:hAnsi="Arial"/>
      <w:sz w:val="20"/>
      <w:szCs w:val="20"/>
      <w:lang w:val="fr-FR"/>
    </w:rPr>
  </w:style>
  <w:style w:type="paragraph" w:customStyle="1" w:styleId="Titulli">
    <w:name w:val="Titulli"/>
    <w:next w:val="Normal"/>
    <w:link w:val="TitulliChar"/>
    <w:rsid w:val="007B077A"/>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7B077A"/>
    <w:rPr>
      <w:rFonts w:ascii="CG Times" w:eastAsia="MS Mincho" w:hAnsi="CG Times"/>
      <w:b/>
      <w:caps/>
      <w:sz w:val="22"/>
      <w:szCs w:val="22"/>
      <w:lang w:val="en-GB" w:eastAsia="en-US" w:bidi="ar-SA"/>
    </w:rPr>
  </w:style>
  <w:style w:type="paragraph" w:customStyle="1" w:styleId="TitulliNr">
    <w:name w:val="Titulli_Nr"/>
    <w:rsid w:val="007B077A"/>
    <w:pPr>
      <w:keepNext/>
      <w:widowControl w:val="0"/>
      <w:jc w:val="center"/>
    </w:pPr>
    <w:rPr>
      <w:rFonts w:ascii="CG Times" w:hAnsi="CG Times"/>
      <w:caps/>
      <w:sz w:val="22"/>
      <w:szCs w:val="22"/>
      <w:lang w:val="en-GB"/>
    </w:rPr>
  </w:style>
  <w:style w:type="paragraph" w:customStyle="1" w:styleId="TitulliTitull">
    <w:name w:val="Titulli_Titull"/>
    <w:rsid w:val="007B077A"/>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7B077A"/>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0D36D2"/>
    <w:rPr>
      <w:rFonts w:ascii="CG Times" w:hAnsi="CG Times"/>
      <w:b/>
      <w:sz w:val="22"/>
      <w:szCs w:val="22"/>
      <w:lang w:val="en-GB" w:eastAsia="en-US" w:bidi="ar-SA"/>
    </w:rPr>
  </w:style>
  <w:style w:type="character" w:customStyle="1" w:styleId="TitulliChar">
    <w:name w:val="Titulli Char"/>
    <w:basedOn w:val="DefaultParagraphFont"/>
    <w:link w:val="Titulli"/>
    <w:rsid w:val="000D36D2"/>
    <w:rPr>
      <w:rFonts w:ascii="CG Times" w:hAnsi="CG Times"/>
      <w:b/>
      <w:caps/>
      <w:sz w:val="22"/>
      <w:szCs w:val="22"/>
      <w:lang w:val="en-GB" w:eastAsia="en-US" w:bidi="ar-SA"/>
    </w:rPr>
  </w:style>
  <w:style w:type="character" w:customStyle="1" w:styleId="VENDOSIChar">
    <w:name w:val="VENDOSI Char"/>
    <w:basedOn w:val="DefaultParagraphFont"/>
    <w:link w:val="VENDOSI"/>
    <w:rsid w:val="000D36D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2019-04-03T13:20:00Z</dcterms:created>
  <dcterms:modified xsi:type="dcterms:W3CDTF">2019-04-03T13:20:00Z</dcterms:modified>
</cp:coreProperties>
</file>