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46B0" w:rsidRPr="00DD5688" w:rsidRDefault="005B46B0" w:rsidP="005B46B0">
      <w:pPr>
        <w:pStyle w:val="Akti"/>
        <w:rPr>
          <w:lang w:val="it-IT"/>
        </w:rPr>
      </w:pPr>
      <w:bookmarkStart w:id="0" w:name="_GoBack"/>
      <w:bookmarkEnd w:id="0"/>
      <w:r w:rsidRPr="00DD5688">
        <w:rPr>
          <w:lang w:val="it-IT"/>
        </w:rPr>
        <w:t>VENDIM</w:t>
      </w:r>
    </w:p>
    <w:p w:rsidR="005B46B0" w:rsidRPr="00DD5688" w:rsidRDefault="005B46B0" w:rsidP="005B46B0">
      <w:pPr>
        <w:pStyle w:val="NumriData"/>
        <w:rPr>
          <w:lang w:val="it-IT"/>
        </w:rPr>
      </w:pPr>
      <w:r w:rsidRPr="00DD5688">
        <w:rPr>
          <w:lang w:val="it-IT"/>
        </w:rPr>
        <w:t>Nr.888, datë 19.12.2007</w:t>
      </w:r>
    </w:p>
    <w:p w:rsidR="005B46B0" w:rsidRPr="00A73CF4" w:rsidRDefault="005B46B0" w:rsidP="005B46B0">
      <w:pPr>
        <w:pStyle w:val="Paragrafi"/>
        <w:rPr>
          <w:lang w:val="sq-AL"/>
        </w:rPr>
      </w:pPr>
    </w:p>
    <w:p w:rsidR="005B46B0" w:rsidRPr="00DD5688" w:rsidRDefault="005B46B0" w:rsidP="005B46B0">
      <w:pPr>
        <w:pStyle w:val="Titulli"/>
        <w:rPr>
          <w:lang w:val="sq-AL"/>
        </w:rPr>
      </w:pPr>
      <w:r w:rsidRPr="00DD5688">
        <w:rPr>
          <w:lang w:val="sq-AL"/>
        </w:rPr>
        <w:t>PËR MIRATIMIN E RREGULLAVE TEKNIKE “PËR PËRCAKTIMIN E KËRKESAVE THELBËSORE DHE VLERËSIMIN E KONFORMITETIT TË LODRAVE”</w:t>
      </w:r>
    </w:p>
    <w:p w:rsidR="005B46B0" w:rsidRPr="00A73CF4" w:rsidRDefault="005B46B0" w:rsidP="005B46B0">
      <w:pPr>
        <w:pStyle w:val="Paragrafi"/>
        <w:rPr>
          <w:lang w:val="sq-AL"/>
        </w:rPr>
      </w:pPr>
    </w:p>
    <w:p w:rsidR="005B46B0" w:rsidRPr="00A73CF4" w:rsidRDefault="005B46B0" w:rsidP="005B46B0">
      <w:pPr>
        <w:pStyle w:val="Paragrafi"/>
        <w:rPr>
          <w:lang w:val="sq-AL"/>
        </w:rPr>
      </w:pPr>
      <w:r w:rsidRPr="00A73CF4">
        <w:rPr>
          <w:lang w:val="sq-AL"/>
        </w:rPr>
        <w:t>Në mbështetje të nenit 100 të Kushtetutës dhe të nenit 8 të ligjit nr.9779, datë 16.7.2007 “Për sigurinë e përgjithshme, kërkesat thelbësore dhe vlerësimin e konformitetit të produkteve joushqimore”, me propozimin e Ministrit të Ekonomisë, Tregtisë dhe Energjetikës, Këshilli i Ministrave</w:t>
      </w:r>
    </w:p>
    <w:p w:rsidR="005B46B0" w:rsidRPr="00A73CF4" w:rsidRDefault="005B46B0" w:rsidP="005B46B0">
      <w:pPr>
        <w:pStyle w:val="Paragrafi"/>
        <w:rPr>
          <w:lang w:val="sq-AL"/>
        </w:rPr>
      </w:pPr>
    </w:p>
    <w:p w:rsidR="005B46B0" w:rsidRPr="00DD5688" w:rsidRDefault="005B46B0" w:rsidP="005B46B0">
      <w:pPr>
        <w:pStyle w:val="VENDOSI"/>
        <w:rPr>
          <w:lang w:val="sq-AL"/>
        </w:rPr>
      </w:pPr>
      <w:r w:rsidRPr="00DD5688">
        <w:rPr>
          <w:lang w:val="sq-AL"/>
        </w:rPr>
        <w:t>VENDOSI:</w:t>
      </w:r>
    </w:p>
    <w:p w:rsidR="005B46B0" w:rsidRPr="00A73CF4" w:rsidRDefault="005B46B0" w:rsidP="005B46B0">
      <w:pPr>
        <w:pStyle w:val="Paragrafi"/>
        <w:rPr>
          <w:lang w:val="sq-AL"/>
        </w:rPr>
      </w:pPr>
    </w:p>
    <w:p w:rsidR="005B46B0" w:rsidRPr="00A73CF4" w:rsidRDefault="005B46B0" w:rsidP="005B46B0">
      <w:pPr>
        <w:pStyle w:val="Paragrafi"/>
        <w:rPr>
          <w:lang w:val="sq-AL"/>
        </w:rPr>
      </w:pPr>
      <w:r w:rsidRPr="00A73CF4">
        <w:rPr>
          <w:lang w:val="sq-AL"/>
        </w:rPr>
        <w:t>Miratimin e rregullave teknike “Për përcaktimin e kërkesave thelbësore dhe vlerësimin e konformitetit të lodrave”, sipas tekstit që i bashkëlidhet këtij vendimi.</w:t>
      </w:r>
    </w:p>
    <w:p w:rsidR="005B46B0" w:rsidRPr="00A73CF4" w:rsidRDefault="005B46B0" w:rsidP="005B46B0">
      <w:pPr>
        <w:pStyle w:val="Paragrafi"/>
        <w:rPr>
          <w:lang w:val="sq-AL"/>
        </w:rPr>
      </w:pPr>
      <w:r w:rsidRPr="00A73CF4">
        <w:rPr>
          <w:lang w:val="sq-AL"/>
        </w:rPr>
        <w:t>Ky vendim hyn në fuqi pas botimit në Fletoren Zyrtare.</w:t>
      </w:r>
    </w:p>
    <w:p w:rsidR="005B46B0" w:rsidRPr="00A73CF4" w:rsidRDefault="005B46B0" w:rsidP="005B46B0">
      <w:pPr>
        <w:pStyle w:val="Paragrafi"/>
        <w:rPr>
          <w:lang w:val="sq-AL"/>
        </w:rPr>
      </w:pPr>
    </w:p>
    <w:p w:rsidR="005B46B0" w:rsidRPr="00A73CF4" w:rsidRDefault="005B46B0" w:rsidP="005B46B0">
      <w:pPr>
        <w:pStyle w:val="Autoriteti"/>
        <w:rPr>
          <w:lang w:val="sq-AL"/>
        </w:rPr>
      </w:pPr>
      <w:r w:rsidRPr="00A73CF4">
        <w:rPr>
          <w:lang w:val="sq-AL"/>
        </w:rPr>
        <w:t>KRYEMINISTRI</w:t>
      </w:r>
    </w:p>
    <w:p w:rsidR="005B46B0" w:rsidRPr="00A73CF4" w:rsidRDefault="005B46B0" w:rsidP="005B46B0">
      <w:pPr>
        <w:pStyle w:val="AutoritetiEmer"/>
        <w:rPr>
          <w:lang w:val="sq-AL"/>
        </w:rPr>
      </w:pPr>
      <w:r w:rsidRPr="00A73CF4">
        <w:rPr>
          <w:lang w:val="sq-AL"/>
        </w:rPr>
        <w:t xml:space="preserve"> Sali  Berisha</w:t>
      </w:r>
    </w:p>
    <w:p w:rsidR="005B46B0" w:rsidRPr="005B46B0" w:rsidRDefault="005B46B0" w:rsidP="005B46B0">
      <w:pPr>
        <w:pStyle w:val="Paragrafi"/>
        <w:rPr>
          <w:lang w:val="sq-AL"/>
        </w:rPr>
      </w:pPr>
    </w:p>
    <w:p w:rsidR="005B46B0" w:rsidRPr="005B46B0" w:rsidRDefault="005B46B0" w:rsidP="005B46B0">
      <w:pPr>
        <w:pStyle w:val="Paragrafi"/>
        <w:rPr>
          <w:lang w:val="sq-AL"/>
        </w:rPr>
      </w:pPr>
    </w:p>
    <w:p w:rsidR="005B46B0" w:rsidRPr="00A73CF4" w:rsidRDefault="005B46B0" w:rsidP="005B46B0">
      <w:pPr>
        <w:pStyle w:val="Paragrafi"/>
        <w:rPr>
          <w:lang w:val="sq-AL"/>
        </w:rPr>
      </w:pPr>
    </w:p>
    <w:p w:rsidR="005B46B0" w:rsidRPr="005B46B0" w:rsidRDefault="005B46B0" w:rsidP="005B46B0">
      <w:pPr>
        <w:pStyle w:val="Titulli"/>
        <w:rPr>
          <w:lang w:val="sq-AL"/>
        </w:rPr>
      </w:pPr>
      <w:r w:rsidRPr="005B46B0">
        <w:rPr>
          <w:lang w:val="sq-AL"/>
        </w:rPr>
        <w:t>Rregulli teknik</w:t>
      </w:r>
    </w:p>
    <w:p w:rsidR="005B46B0" w:rsidRPr="005B46B0" w:rsidRDefault="005B46B0" w:rsidP="005B46B0">
      <w:pPr>
        <w:pStyle w:val="TitulliTitull"/>
        <w:rPr>
          <w:lang w:val="sq-AL"/>
        </w:rPr>
      </w:pPr>
      <w:r w:rsidRPr="005B46B0">
        <w:rPr>
          <w:lang w:val="sq-AL"/>
        </w:rPr>
        <w:t>Për kërkesat thelbësore dhe vlerësimin e konformitetit të lodrave</w:t>
      </w:r>
    </w:p>
    <w:p w:rsidR="005B46B0" w:rsidRPr="00A73CF4" w:rsidRDefault="005B46B0" w:rsidP="005B46B0">
      <w:pPr>
        <w:pStyle w:val="Paragrafi"/>
        <w:rPr>
          <w:lang w:val="sq-AL"/>
        </w:rPr>
      </w:pPr>
    </w:p>
    <w:p w:rsidR="005B46B0" w:rsidRPr="005B46B0" w:rsidRDefault="005B46B0" w:rsidP="005B46B0">
      <w:pPr>
        <w:pStyle w:val="Paragrafi"/>
        <w:rPr>
          <w:lang w:val="sq-AL"/>
        </w:rPr>
      </w:pPr>
      <w:r w:rsidRPr="005B46B0">
        <w:rPr>
          <w:lang w:val="sq-AL"/>
        </w:rPr>
        <w:t>1. Ky rregull teknik zbatohet për lodrat. Lodër është çdo produkt apo material i projektuar ose i destinuar dukshëm për përdorim në lojë nga fëmijët nën moshën 14 vjeç.</w:t>
      </w:r>
    </w:p>
    <w:p w:rsidR="005B46B0" w:rsidRPr="005B46B0" w:rsidRDefault="005B46B0" w:rsidP="005B46B0">
      <w:pPr>
        <w:pStyle w:val="Paragrafi"/>
        <w:rPr>
          <w:lang w:val="sq-AL"/>
        </w:rPr>
      </w:pPr>
      <w:r w:rsidRPr="005B46B0">
        <w:rPr>
          <w:lang w:val="sq-AL"/>
        </w:rPr>
        <w:t>2. Sipas këtij rregulli teknik, nuk konsiderohen lodra produktet e mëposhtme:</w:t>
      </w:r>
    </w:p>
    <w:p w:rsidR="005B46B0" w:rsidRPr="005B46B0" w:rsidRDefault="005B46B0" w:rsidP="005B46B0">
      <w:pPr>
        <w:pStyle w:val="Paragrafi"/>
        <w:rPr>
          <w:lang w:val="sq-AL"/>
        </w:rPr>
      </w:pPr>
      <w:r w:rsidRPr="005B46B0">
        <w:rPr>
          <w:lang w:val="sq-AL"/>
        </w:rPr>
        <w:t>2.1 Zbukurimet për Krishtlindjet.</w:t>
      </w:r>
    </w:p>
    <w:p w:rsidR="005B46B0" w:rsidRPr="005B46B0" w:rsidRDefault="005B46B0" w:rsidP="005B46B0">
      <w:pPr>
        <w:pStyle w:val="Paragrafi"/>
        <w:rPr>
          <w:lang w:val="sq-AL"/>
        </w:rPr>
      </w:pPr>
      <w:r w:rsidRPr="005B46B0">
        <w:rPr>
          <w:lang w:val="sq-AL"/>
        </w:rPr>
        <w:t>2.2 Modelet me shkallë të imta për koleksionistët e rritur.</w:t>
      </w:r>
    </w:p>
    <w:p w:rsidR="005B46B0" w:rsidRPr="005B46B0" w:rsidRDefault="005B46B0" w:rsidP="005B46B0">
      <w:pPr>
        <w:pStyle w:val="Paragrafi"/>
        <w:rPr>
          <w:lang w:val="sq-AL"/>
        </w:rPr>
      </w:pPr>
      <w:r w:rsidRPr="005B46B0">
        <w:rPr>
          <w:lang w:val="sq-AL"/>
        </w:rPr>
        <w:t>2.3 Pajisjet e destinuara për përdorim kolektiv në sheshe lojërash.</w:t>
      </w:r>
    </w:p>
    <w:p w:rsidR="005B46B0" w:rsidRPr="005B46B0" w:rsidRDefault="005B46B0" w:rsidP="005B46B0">
      <w:pPr>
        <w:pStyle w:val="Paragrafi"/>
        <w:rPr>
          <w:lang w:val="sq-AL"/>
        </w:rPr>
      </w:pPr>
      <w:r w:rsidRPr="005B46B0">
        <w:rPr>
          <w:lang w:val="sq-AL"/>
        </w:rPr>
        <w:t>2.4 Veglat sportive.</w:t>
      </w:r>
    </w:p>
    <w:p w:rsidR="005B46B0" w:rsidRPr="005B46B0" w:rsidRDefault="005B46B0" w:rsidP="005B46B0">
      <w:pPr>
        <w:pStyle w:val="Paragrafi"/>
        <w:rPr>
          <w:lang w:val="sq-AL"/>
        </w:rPr>
      </w:pPr>
      <w:r w:rsidRPr="005B46B0">
        <w:rPr>
          <w:lang w:val="sq-AL"/>
        </w:rPr>
        <w:t>2.5 Pajisjet ujore të destinuara për përdorim brenda në ujë të thellë.</w:t>
      </w:r>
    </w:p>
    <w:p w:rsidR="005B46B0" w:rsidRPr="005B46B0" w:rsidRDefault="005B46B0" w:rsidP="005B46B0">
      <w:pPr>
        <w:pStyle w:val="Paragrafi"/>
        <w:rPr>
          <w:lang w:val="sq-AL"/>
        </w:rPr>
      </w:pPr>
      <w:r w:rsidRPr="005B46B0">
        <w:rPr>
          <w:lang w:val="sq-AL"/>
        </w:rPr>
        <w:t>2.6 Kukulla popullore dhe kukulla zbukuruese apo artikuj të tjerë të ngjashëm, për koleksionistët e rritur.</w:t>
      </w:r>
    </w:p>
    <w:p w:rsidR="005B46B0" w:rsidRPr="005B46B0" w:rsidRDefault="005B46B0" w:rsidP="005B46B0">
      <w:pPr>
        <w:pStyle w:val="Paragrafi"/>
        <w:rPr>
          <w:lang w:val="sq-AL"/>
        </w:rPr>
      </w:pPr>
      <w:r w:rsidRPr="005B46B0">
        <w:rPr>
          <w:lang w:val="sq-AL"/>
        </w:rPr>
        <w:t>2.7 Lodrat profesionale të instaluara në vende publike (qendra pazari, stacione etj.).</w:t>
      </w:r>
    </w:p>
    <w:p w:rsidR="005B46B0" w:rsidRPr="005B46B0" w:rsidRDefault="005B46B0" w:rsidP="005B46B0">
      <w:pPr>
        <w:pStyle w:val="Paragrafi"/>
        <w:rPr>
          <w:lang w:val="sq-AL"/>
        </w:rPr>
      </w:pPr>
      <w:r w:rsidRPr="005B46B0">
        <w:rPr>
          <w:lang w:val="sq-AL"/>
        </w:rPr>
        <w:t>2.8 Lodra formuese, me më shumë se 500 copë formuese, ose pa pikturë, të destinuara për specialistë.</w:t>
      </w:r>
    </w:p>
    <w:p w:rsidR="005B46B0" w:rsidRPr="005B46B0" w:rsidRDefault="005B46B0" w:rsidP="005B46B0">
      <w:pPr>
        <w:pStyle w:val="Paragrafi"/>
        <w:rPr>
          <w:lang w:val="sq-AL"/>
        </w:rPr>
      </w:pPr>
      <w:r w:rsidRPr="005B46B0">
        <w:rPr>
          <w:lang w:val="sq-AL"/>
        </w:rPr>
        <w:t>2.9 Pushkët ose pistoletat me ajër.</w:t>
      </w:r>
    </w:p>
    <w:p w:rsidR="005B46B0" w:rsidRPr="005B46B0" w:rsidRDefault="005B46B0" w:rsidP="005B46B0">
      <w:pPr>
        <w:pStyle w:val="Paragrafi"/>
        <w:rPr>
          <w:lang w:val="sq-AL"/>
        </w:rPr>
      </w:pPr>
      <w:r w:rsidRPr="005B46B0">
        <w:rPr>
          <w:lang w:val="sq-AL"/>
        </w:rPr>
        <w:t>2.10 Fishekzjarret, përfshirë edhe kapsollat plasëse (me përjashtim të kapsulave plasëse të projektuara posaçërisht për përdorimin në lodra, pa paragjykuar dispozitat e rrepta shtrënguese që janë në fuqi).</w:t>
      </w:r>
    </w:p>
    <w:p w:rsidR="005B46B0" w:rsidRDefault="005B46B0" w:rsidP="005B46B0">
      <w:pPr>
        <w:pStyle w:val="Paragrafi"/>
        <w:rPr>
          <w:lang w:val="en-GB"/>
        </w:rPr>
      </w:pPr>
      <w:r>
        <w:rPr>
          <w:lang w:val="en-GB"/>
        </w:rPr>
        <w:t>2.11 Shilarësit dhe katapultat.</w:t>
      </w:r>
    </w:p>
    <w:p w:rsidR="005B46B0" w:rsidRDefault="005B46B0" w:rsidP="005B46B0">
      <w:pPr>
        <w:pStyle w:val="Paragrafi"/>
        <w:rPr>
          <w:lang w:val="en-GB"/>
        </w:rPr>
      </w:pPr>
      <w:r>
        <w:rPr>
          <w:lang w:val="en-GB"/>
        </w:rPr>
        <w:t>2.12 Komplete shigjetash me maja metalike.</w:t>
      </w:r>
    </w:p>
    <w:p w:rsidR="005B46B0" w:rsidRPr="0020184F" w:rsidRDefault="005B46B0" w:rsidP="005B46B0">
      <w:pPr>
        <w:pStyle w:val="Paragrafi"/>
        <w:rPr>
          <w:lang w:val="en-GB"/>
        </w:rPr>
      </w:pPr>
      <w:r w:rsidRPr="0020184F">
        <w:rPr>
          <w:lang w:val="en-GB"/>
        </w:rPr>
        <w:t>2.13</w:t>
      </w:r>
      <w:r>
        <w:rPr>
          <w:lang w:val="en-GB"/>
        </w:rPr>
        <w:t xml:space="preserve"> </w:t>
      </w:r>
      <w:r w:rsidRPr="0020184F">
        <w:rPr>
          <w:lang w:val="en-GB"/>
        </w:rPr>
        <w:t>Furra, hekura dhe produkte të tjera funks</w:t>
      </w:r>
      <w:r>
        <w:rPr>
          <w:lang w:val="en-GB"/>
        </w:rPr>
        <w:t>i</w:t>
      </w:r>
      <w:r w:rsidRPr="0020184F">
        <w:rPr>
          <w:lang w:val="en-GB"/>
        </w:rPr>
        <w:t>onale që punojnë me korrent në një voltazh minimal më shumë se 24 volt</w:t>
      </w:r>
      <w:r>
        <w:rPr>
          <w:lang w:val="en-GB"/>
        </w:rPr>
        <w:t>.</w:t>
      </w:r>
    </w:p>
    <w:p w:rsidR="005B46B0" w:rsidRPr="0020184F" w:rsidRDefault="005B46B0" w:rsidP="005B46B0">
      <w:pPr>
        <w:pStyle w:val="Paragrafi"/>
        <w:rPr>
          <w:lang w:val="en-GB"/>
        </w:rPr>
      </w:pPr>
      <w:r w:rsidRPr="0020184F">
        <w:rPr>
          <w:lang w:val="en-GB"/>
        </w:rPr>
        <w:t>2.14</w:t>
      </w:r>
      <w:r>
        <w:rPr>
          <w:lang w:val="en-GB"/>
        </w:rPr>
        <w:t xml:space="preserve"> </w:t>
      </w:r>
      <w:r w:rsidRPr="0020184F">
        <w:rPr>
          <w:lang w:val="en-GB"/>
        </w:rPr>
        <w:t>Produktet që përmbajnë elemente nxehës</w:t>
      </w:r>
      <w:r>
        <w:rPr>
          <w:lang w:val="en-GB"/>
        </w:rPr>
        <w:t>e</w:t>
      </w:r>
      <w:r w:rsidRPr="0020184F">
        <w:rPr>
          <w:lang w:val="en-GB"/>
        </w:rPr>
        <w:t>, të</w:t>
      </w:r>
      <w:r>
        <w:rPr>
          <w:lang w:val="en-GB"/>
        </w:rPr>
        <w:t xml:space="preserve"> dest</w:t>
      </w:r>
      <w:r w:rsidRPr="0020184F">
        <w:rPr>
          <w:lang w:val="en-GB"/>
        </w:rPr>
        <w:t>inuara për përdorim nën mbikëqyrjen e një të rrituri në një kuadër mësimdhënieje</w:t>
      </w:r>
      <w:r>
        <w:rPr>
          <w:lang w:val="en-GB"/>
        </w:rPr>
        <w:t>.</w:t>
      </w:r>
    </w:p>
    <w:p w:rsidR="005B46B0" w:rsidRPr="00B25810" w:rsidRDefault="005B46B0" w:rsidP="005B46B0">
      <w:pPr>
        <w:pStyle w:val="Paragrafi"/>
        <w:rPr>
          <w:lang w:val="en-GB"/>
        </w:rPr>
      </w:pPr>
      <w:r w:rsidRPr="00B25810">
        <w:rPr>
          <w:lang w:val="en-GB"/>
        </w:rPr>
        <w:t>2.15</w:t>
      </w:r>
      <w:r>
        <w:rPr>
          <w:lang w:val="en-GB"/>
        </w:rPr>
        <w:t xml:space="preserve"> </w:t>
      </w:r>
      <w:r w:rsidRPr="00B25810">
        <w:rPr>
          <w:lang w:val="en-GB"/>
        </w:rPr>
        <w:t>Automjetet me motor me djegie t</w:t>
      </w:r>
      <w:r>
        <w:rPr>
          <w:lang w:val="en-GB"/>
        </w:rPr>
        <w:t>ë b</w:t>
      </w:r>
      <w:r w:rsidRPr="00B25810">
        <w:rPr>
          <w:lang w:val="en-GB"/>
        </w:rPr>
        <w:t>rendshme</w:t>
      </w:r>
      <w:r>
        <w:rPr>
          <w:lang w:val="en-GB"/>
        </w:rPr>
        <w:t>.</w:t>
      </w:r>
    </w:p>
    <w:p w:rsidR="005B46B0" w:rsidRPr="0053476D" w:rsidRDefault="005B46B0" w:rsidP="005B46B0">
      <w:pPr>
        <w:pStyle w:val="Paragrafi"/>
        <w:rPr>
          <w:lang w:val="en-GB"/>
        </w:rPr>
      </w:pPr>
      <w:r w:rsidRPr="0053476D">
        <w:rPr>
          <w:lang w:val="en-GB"/>
        </w:rPr>
        <w:t>2.16</w:t>
      </w:r>
      <w:r>
        <w:rPr>
          <w:lang w:val="en-GB"/>
        </w:rPr>
        <w:t xml:space="preserve"> Lodrat me motorë</w:t>
      </w:r>
      <w:r w:rsidRPr="0053476D">
        <w:rPr>
          <w:lang w:val="en-GB"/>
        </w:rPr>
        <w:t xml:space="preserve"> me avull.</w:t>
      </w:r>
    </w:p>
    <w:p w:rsidR="005B46B0" w:rsidRPr="0053476D" w:rsidRDefault="005B46B0" w:rsidP="005B46B0">
      <w:pPr>
        <w:pStyle w:val="Paragrafi"/>
        <w:rPr>
          <w:lang w:val="en-GB"/>
        </w:rPr>
      </w:pPr>
      <w:r>
        <w:rPr>
          <w:lang w:val="en-GB"/>
        </w:rPr>
        <w:t>2.17 Biç</w:t>
      </w:r>
      <w:r w:rsidRPr="0053476D">
        <w:rPr>
          <w:lang w:val="en-GB"/>
        </w:rPr>
        <w:t>ikletat e projektuara për sport ose për udhëtim në autostradë publike.</w:t>
      </w:r>
    </w:p>
    <w:p w:rsidR="005B46B0" w:rsidRPr="0053476D" w:rsidRDefault="005B46B0" w:rsidP="005B46B0">
      <w:pPr>
        <w:pStyle w:val="Paragrafi"/>
        <w:rPr>
          <w:lang w:val="en-GB"/>
        </w:rPr>
      </w:pPr>
      <w:r w:rsidRPr="0053476D">
        <w:rPr>
          <w:lang w:val="en-GB"/>
        </w:rPr>
        <w:t>2.18 Videolodrat që mund të lidhen me një ekran videoje, i vënë në punë me një voltazh minimal më shumë se 24 volt.</w:t>
      </w:r>
    </w:p>
    <w:p w:rsidR="005B46B0" w:rsidRPr="0053476D" w:rsidRDefault="005B46B0" w:rsidP="005B46B0">
      <w:pPr>
        <w:pStyle w:val="Paragrafi"/>
        <w:rPr>
          <w:lang w:val="en-GB"/>
        </w:rPr>
      </w:pPr>
      <w:r w:rsidRPr="0053476D">
        <w:rPr>
          <w:lang w:val="en-GB"/>
        </w:rPr>
        <w:t>2.19 Manekinë foshnjash.</w:t>
      </w:r>
    </w:p>
    <w:p w:rsidR="005B46B0" w:rsidRPr="0053476D" w:rsidRDefault="005B46B0" w:rsidP="005B46B0">
      <w:pPr>
        <w:pStyle w:val="Paragrafi"/>
        <w:rPr>
          <w:lang w:val="en-GB"/>
        </w:rPr>
      </w:pPr>
      <w:r w:rsidRPr="0053476D">
        <w:rPr>
          <w:lang w:val="en-GB"/>
        </w:rPr>
        <w:t>2.20 Riprodhime besnike të armëve të vërteta të zjarrit.</w:t>
      </w:r>
    </w:p>
    <w:p w:rsidR="005B46B0" w:rsidRPr="0020184F" w:rsidRDefault="005B46B0" w:rsidP="005B46B0">
      <w:pPr>
        <w:pStyle w:val="Paragrafi"/>
        <w:rPr>
          <w:lang w:val="it-IT"/>
        </w:rPr>
      </w:pPr>
      <w:r w:rsidRPr="0020184F">
        <w:rPr>
          <w:lang w:val="it-IT"/>
        </w:rPr>
        <w:lastRenderedPageBreak/>
        <w:t>2.21</w:t>
      </w:r>
      <w:r>
        <w:rPr>
          <w:lang w:val="it-IT"/>
        </w:rPr>
        <w:t xml:space="preserve"> </w:t>
      </w:r>
      <w:r w:rsidRPr="0020184F">
        <w:rPr>
          <w:lang w:val="it-IT"/>
        </w:rPr>
        <w:t>Bizhuteritë e modës për fëmijë.</w:t>
      </w:r>
    </w:p>
    <w:p w:rsidR="005B46B0" w:rsidRPr="0020184F" w:rsidRDefault="005B46B0" w:rsidP="005B46B0">
      <w:pPr>
        <w:pStyle w:val="Paragrafi"/>
        <w:rPr>
          <w:lang w:val="it-IT"/>
        </w:rPr>
      </w:pPr>
      <w:r w:rsidRPr="0020184F">
        <w:rPr>
          <w:lang w:val="it-IT"/>
        </w:rPr>
        <w:t>3.Lodra vendoset në treg</w:t>
      </w:r>
      <w:r>
        <w:rPr>
          <w:lang w:val="it-IT"/>
        </w:rPr>
        <w:t>,</w:t>
      </w:r>
      <w:r w:rsidRPr="0020184F">
        <w:rPr>
          <w:lang w:val="it-IT"/>
        </w:rPr>
        <w:t xml:space="preserve"> vetëm në</w:t>
      </w:r>
      <w:r>
        <w:rPr>
          <w:lang w:val="it-IT"/>
        </w:rPr>
        <w:t xml:space="preserve"> rast se nuk rrezikon sigurin</w:t>
      </w:r>
      <w:r w:rsidRPr="0020184F">
        <w:rPr>
          <w:lang w:val="it-IT"/>
        </w:rPr>
        <w:t>ë dhe/ose shëndetin e përdoruesve apo palëve të treta, kur ajo përdoret siç është</w:t>
      </w:r>
      <w:r>
        <w:rPr>
          <w:lang w:val="it-IT"/>
        </w:rPr>
        <w:t xml:space="preserve"> parashikuar, duke pas</w:t>
      </w:r>
      <w:r w:rsidRPr="0020184F">
        <w:rPr>
          <w:lang w:val="it-IT"/>
        </w:rPr>
        <w:t>ur parasysh sjelljen normale të fëmijëve.</w:t>
      </w:r>
    </w:p>
    <w:p w:rsidR="005B46B0" w:rsidRPr="0020184F" w:rsidRDefault="005B46B0" w:rsidP="005B46B0">
      <w:pPr>
        <w:pStyle w:val="Paragrafi"/>
        <w:rPr>
          <w:lang w:val="it-IT"/>
        </w:rPr>
      </w:pPr>
      <w:r w:rsidRPr="0020184F">
        <w:rPr>
          <w:lang w:val="it-IT"/>
        </w:rPr>
        <w:t>4.</w:t>
      </w:r>
      <w:r>
        <w:rPr>
          <w:lang w:val="it-IT"/>
        </w:rPr>
        <w:t xml:space="preserve"> </w:t>
      </w:r>
      <w:r w:rsidRPr="0020184F">
        <w:rPr>
          <w:lang w:val="it-IT"/>
        </w:rPr>
        <w:t>Lodra, në kushtet në të cilat vendoset në treg, duhet të plotësojë kushtet e sigurisë dhe të shëndetit të parashikuara në këtë vendim, duke pasur parasysh periudhën e përdorimit normal të parashikuar.</w:t>
      </w:r>
    </w:p>
    <w:p w:rsidR="005B46B0" w:rsidRPr="0020184F" w:rsidRDefault="005B46B0" w:rsidP="005B46B0">
      <w:pPr>
        <w:pStyle w:val="Paragrafi"/>
        <w:rPr>
          <w:lang w:val="it-IT"/>
        </w:rPr>
      </w:pPr>
      <w:r w:rsidRPr="0020184F">
        <w:rPr>
          <w:lang w:val="it-IT"/>
        </w:rPr>
        <w:t>5.</w:t>
      </w:r>
      <w:r>
        <w:rPr>
          <w:lang w:val="it-IT"/>
        </w:rPr>
        <w:t xml:space="preserve"> </w:t>
      </w:r>
      <w:r w:rsidRPr="0020184F">
        <w:rPr>
          <w:lang w:val="it-IT"/>
        </w:rPr>
        <w:t>Lodra duhet të plotësojë kërkesat thelbësore të sigurisë</w:t>
      </w:r>
      <w:r>
        <w:rPr>
          <w:lang w:val="it-IT"/>
        </w:rPr>
        <w:t>,</w:t>
      </w:r>
      <w:r w:rsidRPr="0020184F">
        <w:rPr>
          <w:lang w:val="it-IT"/>
        </w:rPr>
        <w:t xml:space="preserve"> si më poshtë:</w:t>
      </w:r>
    </w:p>
    <w:p w:rsidR="005B46B0" w:rsidRPr="0020184F" w:rsidRDefault="005B46B0" w:rsidP="005B46B0">
      <w:pPr>
        <w:pStyle w:val="Paragrafi"/>
        <w:rPr>
          <w:lang w:val="it-IT"/>
        </w:rPr>
      </w:pPr>
      <w:r w:rsidRPr="0020184F">
        <w:rPr>
          <w:lang w:val="it-IT"/>
        </w:rPr>
        <w:t>5.1</w:t>
      </w:r>
      <w:r>
        <w:rPr>
          <w:lang w:val="it-IT"/>
        </w:rPr>
        <w:t xml:space="preserve"> </w:t>
      </w:r>
      <w:r w:rsidRPr="0020184F">
        <w:rPr>
          <w:lang w:val="it-IT"/>
        </w:rPr>
        <w:t>Parime të përgjithshme</w:t>
      </w:r>
    </w:p>
    <w:p w:rsidR="005B46B0" w:rsidRPr="0020184F" w:rsidRDefault="005B46B0" w:rsidP="005B46B0">
      <w:pPr>
        <w:pStyle w:val="Paragrafi"/>
        <w:rPr>
          <w:lang w:val="it-IT"/>
        </w:rPr>
      </w:pPr>
      <w:r>
        <w:rPr>
          <w:lang w:val="it-IT"/>
        </w:rPr>
        <w:t xml:space="preserve">5.1 </w:t>
      </w:r>
      <w:r w:rsidRPr="0020184F">
        <w:rPr>
          <w:lang w:val="it-IT"/>
        </w:rPr>
        <w:t>a) Në përputhje me kërkesat e pikës 3 të këtij rregulli teknik, përdoruesi i lodrës</w:t>
      </w:r>
      <w:r>
        <w:rPr>
          <w:lang w:val="it-IT"/>
        </w:rPr>
        <w:t>,</w:t>
      </w:r>
      <w:r w:rsidRPr="0020184F">
        <w:rPr>
          <w:lang w:val="it-IT"/>
        </w:rPr>
        <w:t xml:space="preserve"> si dhe palët e treta duhet të je</w:t>
      </w:r>
      <w:r>
        <w:rPr>
          <w:lang w:val="it-IT"/>
        </w:rPr>
        <w:t>n</w:t>
      </w:r>
      <w:r w:rsidRPr="0020184F">
        <w:rPr>
          <w:lang w:val="it-IT"/>
        </w:rPr>
        <w:t>ë të mbrojtur</w:t>
      </w:r>
      <w:r>
        <w:rPr>
          <w:lang w:val="it-IT"/>
        </w:rPr>
        <w:t>a</w:t>
      </w:r>
      <w:r w:rsidRPr="0020184F">
        <w:rPr>
          <w:lang w:val="it-IT"/>
        </w:rPr>
        <w:t xml:space="preserve"> ndaj rreziqeve të shëndetit dhe dëmti</w:t>
      </w:r>
      <w:r>
        <w:rPr>
          <w:lang w:val="it-IT"/>
        </w:rPr>
        <w:t>m</w:t>
      </w:r>
      <w:r w:rsidRPr="0020184F">
        <w:rPr>
          <w:lang w:val="it-IT"/>
        </w:rPr>
        <w:t>it fizik</w:t>
      </w:r>
      <w:r>
        <w:rPr>
          <w:lang w:val="it-IT"/>
        </w:rPr>
        <w:t>,</w:t>
      </w:r>
      <w:r w:rsidRPr="0020184F">
        <w:rPr>
          <w:lang w:val="it-IT"/>
        </w:rPr>
        <w:t xml:space="preserve"> kur lodra përdoret sipas destinimit ose në një</w:t>
      </w:r>
      <w:r>
        <w:rPr>
          <w:lang w:val="it-IT"/>
        </w:rPr>
        <w:t xml:space="preserve"> </w:t>
      </w:r>
      <w:r w:rsidRPr="0020184F">
        <w:rPr>
          <w:lang w:val="it-IT"/>
        </w:rPr>
        <w:t>mënyrë të parashikues</w:t>
      </w:r>
      <w:r>
        <w:rPr>
          <w:lang w:val="it-IT"/>
        </w:rPr>
        <w:t>hme, duke pas</w:t>
      </w:r>
      <w:r w:rsidRPr="0020184F">
        <w:rPr>
          <w:lang w:val="it-IT"/>
        </w:rPr>
        <w:t>ur parasysh sjelljen normale të fëmijëve. Rreziqe të tilla janë:</w:t>
      </w:r>
    </w:p>
    <w:p w:rsidR="005B46B0" w:rsidRPr="0020184F" w:rsidRDefault="005B46B0" w:rsidP="005B46B0">
      <w:pPr>
        <w:pStyle w:val="Paragrafi"/>
        <w:rPr>
          <w:lang w:val="it-IT"/>
        </w:rPr>
      </w:pPr>
      <w:r w:rsidRPr="0020184F">
        <w:rPr>
          <w:lang w:val="it-IT"/>
        </w:rPr>
        <w:t>-</w:t>
      </w:r>
      <w:r>
        <w:rPr>
          <w:lang w:val="it-IT"/>
        </w:rPr>
        <w:t xml:space="preserve"> </w:t>
      </w:r>
      <w:r w:rsidRPr="0020184F">
        <w:rPr>
          <w:lang w:val="it-IT"/>
        </w:rPr>
        <w:t>ato që lidhen me projektimin, ndërtimin ose përbërjen e lodrës;</w:t>
      </w:r>
    </w:p>
    <w:p w:rsidR="005B46B0" w:rsidRPr="0020184F" w:rsidRDefault="005B46B0" w:rsidP="005B46B0">
      <w:pPr>
        <w:pStyle w:val="Paragrafi"/>
        <w:rPr>
          <w:lang w:val="it-IT"/>
        </w:rPr>
      </w:pPr>
      <w:r w:rsidRPr="0020184F">
        <w:rPr>
          <w:lang w:val="it-IT"/>
        </w:rPr>
        <w:t>-</w:t>
      </w:r>
      <w:r>
        <w:rPr>
          <w:lang w:val="it-IT"/>
        </w:rPr>
        <w:t xml:space="preserve"> </w:t>
      </w:r>
      <w:r w:rsidRPr="0020184F">
        <w:rPr>
          <w:lang w:val="it-IT"/>
        </w:rPr>
        <w:t>ato që janë të qenësishme në përdorimin e lodrës dhe nuk mund të eliminohen plotësisht duke modifikuar ndërtimin dhe përbër</w:t>
      </w:r>
      <w:r>
        <w:rPr>
          <w:lang w:val="it-IT"/>
        </w:rPr>
        <w:t>jen pa ndryshuar fu</w:t>
      </w:r>
      <w:r w:rsidRPr="0020184F">
        <w:rPr>
          <w:lang w:val="it-IT"/>
        </w:rPr>
        <w:t>nksionet e saj ose pa i zhveshur ato nga vetitë themelore.</w:t>
      </w:r>
    </w:p>
    <w:p w:rsidR="005B46B0" w:rsidRPr="0020184F" w:rsidRDefault="005B46B0" w:rsidP="005B46B0">
      <w:pPr>
        <w:pStyle w:val="Paragrafi"/>
        <w:rPr>
          <w:lang w:val="it-IT"/>
        </w:rPr>
      </w:pPr>
      <w:r>
        <w:rPr>
          <w:lang w:val="it-IT"/>
        </w:rPr>
        <w:t xml:space="preserve">5.1 </w:t>
      </w:r>
      <w:r w:rsidRPr="0020184F">
        <w:rPr>
          <w:lang w:val="it-IT"/>
        </w:rPr>
        <w:t>b) Shkalla e rrezikut të pranishëm në përdorimin e lodrës duhet të jetë proporcionale me aftësinë e përdoruesve dhe, kur është e nevojshme, të mbikëqyrësve të</w:t>
      </w:r>
      <w:r>
        <w:rPr>
          <w:lang w:val="it-IT"/>
        </w:rPr>
        <w:t xml:space="preserve"> tyre, p</w:t>
      </w:r>
      <w:r w:rsidRPr="0020184F">
        <w:rPr>
          <w:lang w:val="it-IT"/>
        </w:rPr>
        <w:t>ë</w:t>
      </w:r>
      <w:r>
        <w:rPr>
          <w:lang w:val="it-IT"/>
        </w:rPr>
        <w:t>r</w:t>
      </w:r>
      <w:r w:rsidRPr="0020184F">
        <w:rPr>
          <w:lang w:val="it-IT"/>
        </w:rPr>
        <w:t xml:space="preserve"> të përballuar atë. Kjo lidhet në veçanti me lodrën që, për shkak të</w:t>
      </w:r>
      <w:r>
        <w:rPr>
          <w:lang w:val="it-IT"/>
        </w:rPr>
        <w:t xml:space="preserve"> funksione</w:t>
      </w:r>
      <w:r w:rsidRPr="0020184F">
        <w:rPr>
          <w:lang w:val="it-IT"/>
        </w:rPr>
        <w:t>ve, përmas</w:t>
      </w:r>
      <w:r>
        <w:rPr>
          <w:lang w:val="it-IT"/>
        </w:rPr>
        <w:t>a</w:t>
      </w:r>
      <w:r w:rsidRPr="0020184F">
        <w:rPr>
          <w:lang w:val="it-IT"/>
        </w:rPr>
        <w:t>ve dhe karakteristikave të saj, destinohet për përdorim nga fëmijët me moshë nën 36 muaj.</w:t>
      </w:r>
    </w:p>
    <w:p w:rsidR="005B46B0" w:rsidRPr="0020184F" w:rsidRDefault="005B46B0" w:rsidP="005B46B0">
      <w:pPr>
        <w:pStyle w:val="Paragrafi"/>
        <w:rPr>
          <w:lang w:val="it-IT"/>
        </w:rPr>
      </w:pPr>
      <w:r>
        <w:rPr>
          <w:lang w:val="it-IT"/>
        </w:rPr>
        <w:t>5.1 c)</w:t>
      </w:r>
      <w:r w:rsidRPr="0020184F">
        <w:rPr>
          <w:lang w:val="it-IT"/>
        </w:rPr>
        <w:t xml:space="preserve"> Për të zbatuar këtë parim, kur është e nevojshme</w:t>
      </w:r>
      <w:r>
        <w:rPr>
          <w:lang w:val="it-IT"/>
        </w:rPr>
        <w:t>,</w:t>
      </w:r>
      <w:r w:rsidRPr="0020184F">
        <w:rPr>
          <w:lang w:val="it-IT"/>
        </w:rPr>
        <w:t xml:space="preserve"> duhet të specifikohet një moshë minimale për pë</w:t>
      </w:r>
      <w:r>
        <w:rPr>
          <w:lang w:val="it-IT"/>
        </w:rPr>
        <w:t>rdor</w:t>
      </w:r>
      <w:r w:rsidRPr="0020184F">
        <w:rPr>
          <w:lang w:val="it-IT"/>
        </w:rPr>
        <w:t>uesit e lodrës dhe/ose nevoja për të siguruar që ajo të përdoret vetëm nën mbikëqyrjen e të rriturve.</w:t>
      </w:r>
    </w:p>
    <w:p w:rsidR="005B46B0" w:rsidRDefault="005B46B0" w:rsidP="005B46B0">
      <w:pPr>
        <w:pStyle w:val="Paragrafi"/>
        <w:rPr>
          <w:lang w:val="it-IT"/>
        </w:rPr>
      </w:pPr>
      <w:r>
        <w:rPr>
          <w:lang w:val="it-IT"/>
        </w:rPr>
        <w:t xml:space="preserve">5.1 </w:t>
      </w:r>
      <w:r w:rsidRPr="0020184F">
        <w:rPr>
          <w:lang w:val="it-IT"/>
        </w:rPr>
        <w:t>d) Etiketat mbi lodër dhe/ose mbi ambalazh, si dhe udhëzimet për përdorim që</w:t>
      </w:r>
      <w:r>
        <w:rPr>
          <w:lang w:val="it-IT"/>
        </w:rPr>
        <w:t xml:space="preserve"> e</w:t>
      </w:r>
      <w:r w:rsidRPr="0020184F">
        <w:rPr>
          <w:lang w:val="it-IT"/>
        </w:rPr>
        <w:t xml:space="preserve"> shoqëron atë, duhet të tërheqin plotës</w:t>
      </w:r>
      <w:r>
        <w:rPr>
          <w:lang w:val="it-IT"/>
        </w:rPr>
        <w:t>i</w:t>
      </w:r>
      <w:r w:rsidRPr="0020184F">
        <w:rPr>
          <w:lang w:val="it-IT"/>
        </w:rPr>
        <w:t>sht dhe me efektivitet vëmendjen e përdoruesve dhe mbikëqyrësve të tyre ndaj rreziqeve që përfshihen në përdorimin e lodrës dhe ndaj mënyrave të shmangies së këtyre rreziqeve.</w:t>
      </w:r>
    </w:p>
    <w:p w:rsidR="005B46B0" w:rsidRPr="0020184F" w:rsidRDefault="005B46B0" w:rsidP="005B46B0">
      <w:pPr>
        <w:pStyle w:val="Paragrafi"/>
        <w:rPr>
          <w:lang w:val="it-IT"/>
        </w:rPr>
      </w:pPr>
      <w:r w:rsidRPr="0020184F">
        <w:rPr>
          <w:lang w:val="it-IT"/>
        </w:rPr>
        <w:t>5.2</w:t>
      </w:r>
      <w:r>
        <w:rPr>
          <w:lang w:val="it-IT"/>
        </w:rPr>
        <w:t xml:space="preserve"> </w:t>
      </w:r>
      <w:r w:rsidRPr="0020184F">
        <w:rPr>
          <w:lang w:val="it-IT"/>
        </w:rPr>
        <w:t>Rreziqe të veçanta</w:t>
      </w:r>
    </w:p>
    <w:p w:rsidR="005B46B0" w:rsidRPr="0020184F" w:rsidRDefault="005B46B0" w:rsidP="005B46B0">
      <w:pPr>
        <w:pStyle w:val="Paragrafi"/>
        <w:rPr>
          <w:lang w:val="it-IT"/>
        </w:rPr>
      </w:pPr>
      <w:r w:rsidRPr="0020184F">
        <w:rPr>
          <w:lang w:val="it-IT"/>
        </w:rPr>
        <w:t>5.2.1</w:t>
      </w:r>
      <w:r>
        <w:rPr>
          <w:lang w:val="it-IT"/>
        </w:rPr>
        <w:t xml:space="preserve"> </w:t>
      </w:r>
      <w:r w:rsidRPr="0020184F">
        <w:rPr>
          <w:lang w:val="it-IT"/>
        </w:rPr>
        <w:t>Vetitë fizike dhe mekanike</w:t>
      </w:r>
    </w:p>
    <w:p w:rsidR="005B46B0" w:rsidRPr="0020184F" w:rsidRDefault="005B46B0" w:rsidP="005B46B0">
      <w:pPr>
        <w:pStyle w:val="Paragrafi"/>
        <w:rPr>
          <w:lang w:val="it-IT"/>
        </w:rPr>
      </w:pPr>
      <w:r>
        <w:rPr>
          <w:lang w:val="it-IT"/>
        </w:rPr>
        <w:t xml:space="preserve">5.2.1 </w:t>
      </w:r>
      <w:r w:rsidRPr="0020184F">
        <w:rPr>
          <w:lang w:val="it-IT"/>
        </w:rPr>
        <w:t>a)</w:t>
      </w:r>
      <w:r>
        <w:rPr>
          <w:lang w:val="it-IT"/>
        </w:rPr>
        <w:t xml:space="preserve"> </w:t>
      </w:r>
      <w:r w:rsidRPr="0020184F">
        <w:rPr>
          <w:lang w:val="it-IT"/>
        </w:rPr>
        <w:t>Lodra dhe pjesët e saj dhe, në</w:t>
      </w:r>
      <w:r>
        <w:rPr>
          <w:lang w:val="it-IT"/>
        </w:rPr>
        <w:t xml:space="preserve"> r</w:t>
      </w:r>
      <w:r w:rsidRPr="0020184F">
        <w:rPr>
          <w:lang w:val="it-IT"/>
        </w:rPr>
        <w:t>astin e lodrës së mbërthyer, ankorimet e tyre duhet të kenë forcën e duhur mekanike, dhe kur është e nevojshme, qëndrueshmërinë për t’i rezistuar shtypjeve të cilave iu nënshtrohen gjatë përdorimit, pa u thyer ose pa u shtrembëruar me rrezik shka</w:t>
      </w:r>
      <w:r>
        <w:rPr>
          <w:lang w:val="it-IT"/>
        </w:rPr>
        <w:t>k</w:t>
      </w:r>
      <w:r w:rsidRPr="0020184F">
        <w:rPr>
          <w:lang w:val="it-IT"/>
        </w:rPr>
        <w:t>timin e dëmtimeve fizike.</w:t>
      </w:r>
    </w:p>
    <w:p w:rsidR="005B46B0" w:rsidRPr="0020184F" w:rsidRDefault="005B46B0" w:rsidP="005B46B0">
      <w:pPr>
        <w:pStyle w:val="Paragrafi"/>
        <w:rPr>
          <w:lang w:val="it-IT"/>
        </w:rPr>
      </w:pPr>
      <w:r>
        <w:rPr>
          <w:lang w:val="it-IT"/>
        </w:rPr>
        <w:t>5.2.1 b) Buzë</w:t>
      </w:r>
      <w:r w:rsidRPr="0020184F">
        <w:rPr>
          <w:lang w:val="it-IT"/>
        </w:rPr>
        <w:t>t e prekshme, daljet jashtë sipë</w:t>
      </w:r>
      <w:r>
        <w:rPr>
          <w:lang w:val="it-IT"/>
        </w:rPr>
        <w:t>rfaqes, kabllot, kordon</w:t>
      </w:r>
      <w:r w:rsidRPr="0020184F">
        <w:rPr>
          <w:lang w:val="it-IT"/>
        </w:rPr>
        <w:t>ë</w:t>
      </w:r>
      <w:r>
        <w:rPr>
          <w:lang w:val="it-IT"/>
        </w:rPr>
        <w:t>t dhe perç</w:t>
      </w:r>
      <w:r w:rsidRPr="0020184F">
        <w:rPr>
          <w:lang w:val="it-IT"/>
        </w:rPr>
        <w:t>inat/mjetet mbërthyese mbi lodër, duhet të projektohen dhe ndërtohen në mënyrë të tillë që rreziqet e dëmtimit fizik nga kontakti me to të ulen sa më shumë të jetë e mundur.</w:t>
      </w:r>
    </w:p>
    <w:p w:rsidR="005B46B0" w:rsidRPr="0020184F" w:rsidRDefault="005B46B0" w:rsidP="005B46B0">
      <w:pPr>
        <w:pStyle w:val="Paragrafi"/>
        <w:rPr>
          <w:lang w:val="it-IT"/>
        </w:rPr>
      </w:pPr>
      <w:r w:rsidRPr="0020184F">
        <w:rPr>
          <w:lang w:val="it-IT"/>
        </w:rPr>
        <w:t>5.2</w:t>
      </w:r>
      <w:r>
        <w:rPr>
          <w:lang w:val="it-IT"/>
        </w:rPr>
        <w:t>.1 c)</w:t>
      </w:r>
      <w:r w:rsidRPr="0020184F">
        <w:rPr>
          <w:lang w:val="it-IT"/>
        </w:rPr>
        <w:t xml:space="preserve"> Lodra duhet të projektohet dhe ndërtohet në mënyrë të tillë që rreziqet e dëmtimit fizik</w:t>
      </w:r>
      <w:r>
        <w:rPr>
          <w:lang w:val="it-IT"/>
        </w:rPr>
        <w:t>,</w:t>
      </w:r>
      <w:r w:rsidRPr="0020184F">
        <w:rPr>
          <w:lang w:val="it-IT"/>
        </w:rPr>
        <w:t xml:space="preserve"> që mund të shkaktohen nga lëvizja e pjesëve të tyre, të mund të minimizohen.</w:t>
      </w:r>
    </w:p>
    <w:p w:rsidR="005B46B0" w:rsidRPr="0020184F" w:rsidRDefault="005B46B0" w:rsidP="005B46B0">
      <w:pPr>
        <w:pStyle w:val="Paragrafi"/>
        <w:rPr>
          <w:lang w:val="it-IT"/>
        </w:rPr>
      </w:pPr>
      <w:r>
        <w:rPr>
          <w:lang w:val="it-IT"/>
        </w:rPr>
        <w:t xml:space="preserve">5.2.1 </w:t>
      </w:r>
      <w:r w:rsidRPr="0020184F">
        <w:rPr>
          <w:lang w:val="it-IT"/>
        </w:rPr>
        <w:t xml:space="preserve">d) Lodra, pjesët përbërëse të saj dhe çdo pjesë e shkëputshme e tyre që janë të destinuara </w:t>
      </w:r>
      <w:r>
        <w:rPr>
          <w:lang w:val="it-IT"/>
        </w:rPr>
        <w:t xml:space="preserve">për </w:t>
      </w:r>
      <w:r w:rsidRPr="0020184F">
        <w:rPr>
          <w:lang w:val="it-IT"/>
        </w:rPr>
        <w:t>përdorimin e lodrës, e cila duket qartë se është planifikuar për përdorim nga fëmijët nën moshën 36 muaj, duhet të ketë përmasa të tilla që të parandalojnë gëlltitjen ose futjen në trup nëpërmjet frymëmarrjes.</w:t>
      </w:r>
    </w:p>
    <w:p w:rsidR="005B46B0" w:rsidRPr="0020184F" w:rsidRDefault="005B46B0" w:rsidP="005B46B0">
      <w:pPr>
        <w:pStyle w:val="Paragrafi"/>
        <w:rPr>
          <w:lang w:val="it-IT"/>
        </w:rPr>
      </w:pPr>
      <w:r>
        <w:rPr>
          <w:lang w:val="it-IT"/>
        </w:rPr>
        <w:t xml:space="preserve">5.2.1 </w:t>
      </w:r>
      <w:r w:rsidRPr="0020184F">
        <w:rPr>
          <w:lang w:val="it-IT"/>
        </w:rPr>
        <w:t>e)</w:t>
      </w:r>
      <w:r>
        <w:rPr>
          <w:lang w:val="it-IT"/>
        </w:rPr>
        <w:t xml:space="preserve"> </w:t>
      </w:r>
      <w:r w:rsidRPr="0020184F">
        <w:rPr>
          <w:lang w:val="it-IT"/>
        </w:rPr>
        <w:t>Lodra, pjesët e saj dhe paketimi i tyre i vendosur për shitjen me pakicë, nuk duhet të paraqesë rrezikun e mbytjes ose të zënies së frymës së fëmijë</w:t>
      </w:r>
      <w:r>
        <w:rPr>
          <w:lang w:val="it-IT"/>
        </w:rPr>
        <w:t>ve</w:t>
      </w:r>
      <w:r w:rsidRPr="0020184F">
        <w:rPr>
          <w:lang w:val="it-IT"/>
        </w:rPr>
        <w:t>.</w:t>
      </w:r>
    </w:p>
    <w:p w:rsidR="005B46B0" w:rsidRPr="0020184F" w:rsidRDefault="005B46B0" w:rsidP="005B46B0">
      <w:pPr>
        <w:pStyle w:val="Paragrafi"/>
        <w:rPr>
          <w:lang w:val="it-IT"/>
        </w:rPr>
      </w:pPr>
      <w:r>
        <w:rPr>
          <w:lang w:val="it-IT"/>
        </w:rPr>
        <w:t xml:space="preserve">5.2.1 </w:t>
      </w:r>
      <w:r w:rsidRPr="0020184F">
        <w:rPr>
          <w:lang w:val="it-IT"/>
        </w:rPr>
        <w:t>f) Lodra e des</w:t>
      </w:r>
      <w:r>
        <w:rPr>
          <w:lang w:val="it-IT"/>
        </w:rPr>
        <w:t>t</w:t>
      </w:r>
      <w:r w:rsidRPr="0020184F">
        <w:rPr>
          <w:lang w:val="it-IT"/>
        </w:rPr>
        <w:t>inuar për përdorim në uj</w:t>
      </w:r>
      <w:r>
        <w:rPr>
          <w:lang w:val="it-IT"/>
        </w:rPr>
        <w:t>ë</w:t>
      </w:r>
      <w:r w:rsidRPr="0020184F">
        <w:rPr>
          <w:lang w:val="it-IT"/>
        </w:rPr>
        <w:t>ra të cek</w:t>
      </w:r>
      <w:r>
        <w:rPr>
          <w:lang w:val="it-IT"/>
        </w:rPr>
        <w:t>ë</w:t>
      </w:r>
      <w:r w:rsidRPr="0020184F">
        <w:rPr>
          <w:lang w:val="it-IT"/>
        </w:rPr>
        <w:t xml:space="preserve">ta, e cila mund të mbajë ose tërheqë një fëmijë </w:t>
      </w:r>
      <w:r>
        <w:rPr>
          <w:lang w:val="it-IT"/>
        </w:rPr>
        <w:t>mbi ujë</w:t>
      </w:r>
      <w:r w:rsidRPr="0020184F">
        <w:rPr>
          <w:lang w:val="it-IT"/>
        </w:rPr>
        <w:t>, duhet të projektohet dhe ndërtohet në mënyrë të tillë që, të zvogëlojë sa më shumë të jetë</w:t>
      </w:r>
      <w:r>
        <w:rPr>
          <w:lang w:val="it-IT"/>
        </w:rPr>
        <w:t xml:space="preserve"> e mundur</w:t>
      </w:r>
      <w:r w:rsidRPr="0020184F">
        <w:rPr>
          <w:lang w:val="it-IT"/>
        </w:rPr>
        <w:t xml:space="preserve"> rrezikun e humbjes së lundrimit mbi ujë dhe të mbajtjes mbi ujë që i ofrohet fëmijës, duke marrë parasysh rekomandimin për përdorimin e lodrës.</w:t>
      </w:r>
    </w:p>
    <w:p w:rsidR="005B46B0" w:rsidRPr="0020184F" w:rsidRDefault="005B46B0" w:rsidP="005B46B0">
      <w:pPr>
        <w:pStyle w:val="Paragrafi"/>
        <w:rPr>
          <w:lang w:val="it-IT"/>
        </w:rPr>
      </w:pPr>
      <w:r w:rsidRPr="0020184F">
        <w:rPr>
          <w:lang w:val="it-IT"/>
        </w:rPr>
        <w:t>5.2.</w:t>
      </w:r>
      <w:r>
        <w:rPr>
          <w:lang w:val="it-IT"/>
        </w:rPr>
        <w:t xml:space="preserve">1 </w:t>
      </w:r>
      <w:r w:rsidRPr="0020184F">
        <w:rPr>
          <w:lang w:val="it-IT"/>
        </w:rPr>
        <w:t>g) Lodra për të cilën është mundësia e hyrjes brenda saj dhe që, në këtë mënyrë, përbën një hapësirë të mbyllur për për</w:t>
      </w:r>
      <w:r>
        <w:rPr>
          <w:lang w:val="it-IT"/>
        </w:rPr>
        <w:t>d</w:t>
      </w:r>
      <w:r w:rsidRPr="0020184F">
        <w:rPr>
          <w:lang w:val="it-IT"/>
        </w:rPr>
        <w:t>oruesin, duhet të ketë një mjet daljeje</w:t>
      </w:r>
      <w:r>
        <w:rPr>
          <w:lang w:val="it-IT"/>
        </w:rPr>
        <w:t>,</w:t>
      </w:r>
      <w:r w:rsidRPr="0020184F">
        <w:rPr>
          <w:lang w:val="it-IT"/>
        </w:rPr>
        <w:t xml:space="preserve"> që mund të hapet lehtësisht nga bren</w:t>
      </w:r>
      <w:r>
        <w:rPr>
          <w:lang w:val="it-IT"/>
        </w:rPr>
        <w:t>d</w:t>
      </w:r>
      <w:r w:rsidRPr="0020184F">
        <w:rPr>
          <w:lang w:val="it-IT"/>
        </w:rPr>
        <w:t>a.</w:t>
      </w:r>
    </w:p>
    <w:p w:rsidR="005B46B0" w:rsidRPr="0020184F" w:rsidRDefault="005B46B0" w:rsidP="005B46B0">
      <w:pPr>
        <w:pStyle w:val="Paragrafi"/>
        <w:rPr>
          <w:lang w:val="it-IT"/>
        </w:rPr>
      </w:pPr>
      <w:r>
        <w:rPr>
          <w:lang w:val="it-IT"/>
        </w:rPr>
        <w:t xml:space="preserve">5.2.1 </w:t>
      </w:r>
      <w:r w:rsidRPr="0020184F">
        <w:rPr>
          <w:lang w:val="it-IT"/>
        </w:rPr>
        <w:t>h) Lodra që i përcjell lëvizje përdoruesit të saj duhet që sa më shumë që të jetë e mundur të ketë në përbërje një sistem frenimi që</w:t>
      </w:r>
      <w:r>
        <w:rPr>
          <w:lang w:val="it-IT"/>
        </w:rPr>
        <w:t xml:space="preserve"> t’i p</w:t>
      </w:r>
      <w:r w:rsidRPr="0020184F">
        <w:rPr>
          <w:lang w:val="it-IT"/>
        </w:rPr>
        <w:t>ë</w:t>
      </w:r>
      <w:r>
        <w:rPr>
          <w:lang w:val="it-IT"/>
        </w:rPr>
        <w:t>rshtatet tipi</w:t>
      </w:r>
      <w:r w:rsidRPr="0020184F">
        <w:rPr>
          <w:lang w:val="it-IT"/>
        </w:rPr>
        <w:t>t të lodrës dhe të jetë në përputhje me energjinë kinetike të zhvilluar prej saj. Një</w:t>
      </w:r>
      <w:r>
        <w:rPr>
          <w:lang w:val="it-IT"/>
        </w:rPr>
        <w:t xml:space="preserve"> sistem i </w:t>
      </w:r>
      <w:r w:rsidRPr="0020184F">
        <w:rPr>
          <w:lang w:val="it-IT"/>
        </w:rPr>
        <w:t>t</w:t>
      </w:r>
      <w:r>
        <w:rPr>
          <w:lang w:val="it-IT"/>
        </w:rPr>
        <w:t>i</w:t>
      </w:r>
      <w:r w:rsidRPr="0020184F">
        <w:rPr>
          <w:lang w:val="it-IT"/>
        </w:rPr>
        <w:t>llë duhet të jetë lehtë</w:t>
      </w:r>
      <w:r>
        <w:rPr>
          <w:lang w:val="it-IT"/>
        </w:rPr>
        <w:t>sisht i p</w:t>
      </w:r>
      <w:r w:rsidRPr="0020184F">
        <w:rPr>
          <w:lang w:val="it-IT"/>
        </w:rPr>
        <w:t>ë</w:t>
      </w:r>
      <w:r>
        <w:rPr>
          <w:lang w:val="it-IT"/>
        </w:rPr>
        <w:t>r</w:t>
      </w:r>
      <w:r w:rsidRPr="0020184F">
        <w:rPr>
          <w:lang w:val="it-IT"/>
        </w:rPr>
        <w:t xml:space="preserve">dorshëm nga </w:t>
      </w:r>
      <w:r w:rsidRPr="0020184F">
        <w:rPr>
          <w:lang w:val="it-IT"/>
        </w:rPr>
        <w:lastRenderedPageBreak/>
        <w:t>përdorues</w:t>
      </w:r>
      <w:r>
        <w:rPr>
          <w:lang w:val="it-IT"/>
        </w:rPr>
        <w:t>i, pa rrezikun e hedhjes</w:t>
      </w:r>
      <w:r w:rsidRPr="0020184F">
        <w:rPr>
          <w:lang w:val="it-IT"/>
        </w:rPr>
        <w:t xml:space="preserve"> ose dëmtimi</w:t>
      </w:r>
      <w:r>
        <w:rPr>
          <w:lang w:val="it-IT"/>
        </w:rPr>
        <w:t>t</w:t>
      </w:r>
      <w:r w:rsidRPr="0020184F">
        <w:rPr>
          <w:lang w:val="it-IT"/>
        </w:rPr>
        <w:t xml:space="preserve"> fizik të vetë atij, ose të palëve të treta.</w:t>
      </w:r>
    </w:p>
    <w:p w:rsidR="005B46B0" w:rsidRPr="0020184F" w:rsidRDefault="005B46B0" w:rsidP="005B46B0">
      <w:pPr>
        <w:pStyle w:val="Paragrafi"/>
        <w:rPr>
          <w:lang w:val="it-IT"/>
        </w:rPr>
      </w:pPr>
      <w:r>
        <w:rPr>
          <w:lang w:val="it-IT"/>
        </w:rPr>
        <w:t xml:space="preserve">5.2.1 </w:t>
      </w:r>
      <w:r w:rsidRPr="0020184F">
        <w:rPr>
          <w:lang w:val="it-IT"/>
        </w:rPr>
        <w:t>i) Forma dhe përbërja e objekteve goditë</w:t>
      </w:r>
      <w:r>
        <w:rPr>
          <w:lang w:val="it-IT"/>
        </w:rPr>
        <w:t>se fluturu</w:t>
      </w:r>
      <w:r w:rsidRPr="0020184F">
        <w:rPr>
          <w:lang w:val="it-IT"/>
        </w:rPr>
        <w:t>ese, si dhe energjia kinetike që mund të zhvillohet kur flaken nga</w:t>
      </w:r>
      <w:r>
        <w:rPr>
          <w:lang w:val="it-IT"/>
        </w:rPr>
        <w:t xml:space="preserve"> </w:t>
      </w:r>
      <w:r w:rsidRPr="0020184F">
        <w:rPr>
          <w:lang w:val="it-IT"/>
        </w:rPr>
        <w:t>një lodër të projektuar për këtë qëllim, duhet të jenë të tilla që, duke marrë parasysh natyrë</w:t>
      </w:r>
      <w:r>
        <w:rPr>
          <w:lang w:val="it-IT"/>
        </w:rPr>
        <w:t>n e l</w:t>
      </w:r>
      <w:r w:rsidRPr="0020184F">
        <w:rPr>
          <w:lang w:val="it-IT"/>
        </w:rPr>
        <w:t>o</w:t>
      </w:r>
      <w:r>
        <w:rPr>
          <w:lang w:val="it-IT"/>
        </w:rPr>
        <w:t>d</w:t>
      </w:r>
      <w:r w:rsidRPr="0020184F">
        <w:rPr>
          <w:lang w:val="it-IT"/>
        </w:rPr>
        <w:t>rës, të mos ketë rrezik të paarsyeshë</w:t>
      </w:r>
      <w:r>
        <w:rPr>
          <w:lang w:val="it-IT"/>
        </w:rPr>
        <w:t>m</w:t>
      </w:r>
      <w:r w:rsidRPr="0020184F">
        <w:rPr>
          <w:lang w:val="it-IT"/>
        </w:rPr>
        <w:t xml:space="preserve"> për dëmtim fizik të përdoruesit ose palëve të treta.</w:t>
      </w:r>
    </w:p>
    <w:p w:rsidR="005B46B0" w:rsidRPr="0020184F" w:rsidRDefault="005B46B0" w:rsidP="005B46B0">
      <w:pPr>
        <w:pStyle w:val="Paragrafi"/>
        <w:rPr>
          <w:lang w:val="it-IT"/>
        </w:rPr>
      </w:pPr>
      <w:r>
        <w:rPr>
          <w:lang w:val="it-IT"/>
        </w:rPr>
        <w:t xml:space="preserve">5.2.1 </w:t>
      </w:r>
      <w:r w:rsidRPr="0020184F">
        <w:rPr>
          <w:lang w:val="it-IT"/>
        </w:rPr>
        <w:t>j) Lodra që p</w:t>
      </w:r>
      <w:r>
        <w:rPr>
          <w:lang w:val="it-IT"/>
        </w:rPr>
        <w:t>ë</w:t>
      </w:r>
      <w:r w:rsidRPr="0020184F">
        <w:rPr>
          <w:lang w:val="it-IT"/>
        </w:rPr>
        <w:t>rmban elemente nxehjeje duhet të ndërtohet në mënyrë të tillë që të sigurohet që:</w:t>
      </w:r>
    </w:p>
    <w:p w:rsidR="005B46B0" w:rsidRPr="0020184F" w:rsidRDefault="005B46B0" w:rsidP="005B46B0">
      <w:pPr>
        <w:pStyle w:val="Paragrafi"/>
        <w:rPr>
          <w:lang w:val="it-IT"/>
        </w:rPr>
      </w:pPr>
      <w:r>
        <w:rPr>
          <w:lang w:val="it-IT"/>
        </w:rPr>
        <w:t>- temperatura maksim</w:t>
      </w:r>
      <w:r w:rsidRPr="0020184F">
        <w:rPr>
          <w:lang w:val="it-IT"/>
        </w:rPr>
        <w:t>ale e sipërfaqeve të depërtueshme të jashtme të mos shkaktojë djegie kur preket;</w:t>
      </w:r>
    </w:p>
    <w:p w:rsidR="005B46B0" w:rsidRPr="0020184F" w:rsidRDefault="005B46B0" w:rsidP="005B46B0">
      <w:pPr>
        <w:pStyle w:val="Paragrafi"/>
        <w:rPr>
          <w:lang w:val="it-IT"/>
        </w:rPr>
      </w:pPr>
      <w:r w:rsidRPr="0020184F">
        <w:rPr>
          <w:lang w:val="it-IT"/>
        </w:rPr>
        <w:t>-</w:t>
      </w:r>
      <w:r>
        <w:rPr>
          <w:lang w:val="it-IT"/>
        </w:rPr>
        <w:t xml:space="preserve"> </w:t>
      </w:r>
      <w:r w:rsidRPr="0020184F">
        <w:rPr>
          <w:lang w:val="it-IT"/>
        </w:rPr>
        <w:t>lëngjet dhe gazet brenda lodrës të mos arrijnë temperatura ose trysni të tilla që çlirimi i tyre nga lodra, përveç arsyeve themelore që kanë të bëjnë me funksionimin e duhur të lodrës, të mund të</w:t>
      </w:r>
      <w:r>
        <w:rPr>
          <w:lang w:val="it-IT"/>
        </w:rPr>
        <w:t xml:space="preserve"> </w:t>
      </w:r>
      <w:r w:rsidRPr="0020184F">
        <w:rPr>
          <w:lang w:val="it-IT"/>
        </w:rPr>
        <w:t>shkaktojnë djegie, përcëllime ose dëmtime të tjera fizike.</w:t>
      </w:r>
    </w:p>
    <w:p w:rsidR="005B46B0" w:rsidRPr="0020184F" w:rsidRDefault="005B46B0" w:rsidP="005B46B0">
      <w:pPr>
        <w:pStyle w:val="Paragrafi"/>
        <w:rPr>
          <w:lang w:val="it-IT"/>
        </w:rPr>
      </w:pPr>
      <w:r w:rsidRPr="0020184F">
        <w:rPr>
          <w:lang w:val="it-IT"/>
        </w:rPr>
        <w:t>5.2.2 Djegshmëria</w:t>
      </w:r>
    </w:p>
    <w:p w:rsidR="005B46B0" w:rsidRPr="0020184F" w:rsidRDefault="005B46B0" w:rsidP="005B46B0">
      <w:pPr>
        <w:pStyle w:val="Paragrafi"/>
        <w:rPr>
          <w:lang w:val="it-IT"/>
        </w:rPr>
      </w:pPr>
      <w:r>
        <w:rPr>
          <w:lang w:val="it-IT"/>
        </w:rPr>
        <w:t xml:space="preserve">5.2.2 </w:t>
      </w:r>
      <w:r w:rsidRPr="0020184F">
        <w:rPr>
          <w:lang w:val="it-IT"/>
        </w:rPr>
        <w:t>a) Lodra nuk duhet të përbëjë një element të djegshëm të rrezikshëm në ambientin e fëmijës. Për këtë qëllim, ajo duhet të përbë</w:t>
      </w:r>
      <w:r>
        <w:rPr>
          <w:lang w:val="it-IT"/>
        </w:rPr>
        <w:t>he</w:t>
      </w:r>
      <w:r w:rsidRPr="0020184F">
        <w:rPr>
          <w:lang w:val="it-IT"/>
        </w:rPr>
        <w:t>t nga materiale që:</w:t>
      </w:r>
    </w:p>
    <w:p w:rsidR="005B46B0" w:rsidRPr="0020184F" w:rsidRDefault="005B46B0" w:rsidP="005B46B0">
      <w:pPr>
        <w:pStyle w:val="Paragrafi"/>
        <w:rPr>
          <w:lang w:val="it-IT"/>
        </w:rPr>
      </w:pPr>
      <w:r w:rsidRPr="0020184F">
        <w:rPr>
          <w:lang w:val="it-IT"/>
        </w:rPr>
        <w:t>-</w:t>
      </w:r>
      <w:r>
        <w:rPr>
          <w:lang w:val="it-IT"/>
        </w:rPr>
        <w:t xml:space="preserve"> </w:t>
      </w:r>
      <w:r w:rsidRPr="0020184F">
        <w:rPr>
          <w:lang w:val="it-IT"/>
        </w:rPr>
        <w:t>nuk digjen me ekspozim të drejtpërdrejtë ndaj flakës, shkëndijave ose nj</w:t>
      </w:r>
      <w:r>
        <w:rPr>
          <w:lang w:val="it-IT"/>
        </w:rPr>
        <w:t>ë</w:t>
      </w:r>
      <w:r w:rsidRPr="0020184F">
        <w:rPr>
          <w:lang w:val="it-IT"/>
        </w:rPr>
        <w:t xml:space="preserve"> bartë</w:t>
      </w:r>
      <w:r>
        <w:rPr>
          <w:lang w:val="it-IT"/>
        </w:rPr>
        <w:t>si</w:t>
      </w:r>
      <w:r w:rsidRPr="0020184F">
        <w:rPr>
          <w:lang w:val="it-IT"/>
        </w:rPr>
        <w:t xml:space="preserve"> të mundshëm të zjarrit; ose</w:t>
      </w:r>
    </w:p>
    <w:p w:rsidR="005B46B0" w:rsidRPr="0020184F" w:rsidRDefault="005B46B0" w:rsidP="005B46B0">
      <w:pPr>
        <w:pStyle w:val="Paragrafi"/>
        <w:rPr>
          <w:lang w:val="it-IT"/>
        </w:rPr>
      </w:pPr>
      <w:r w:rsidRPr="0020184F">
        <w:rPr>
          <w:lang w:val="it-IT"/>
        </w:rPr>
        <w:t>-</w:t>
      </w:r>
      <w:r>
        <w:rPr>
          <w:lang w:val="it-IT"/>
        </w:rPr>
        <w:t xml:space="preserve"> </w:t>
      </w:r>
      <w:r w:rsidRPr="0020184F">
        <w:rPr>
          <w:lang w:val="it-IT"/>
        </w:rPr>
        <w:t>nuk marrin flak</w:t>
      </w:r>
      <w:r>
        <w:rPr>
          <w:lang w:val="it-IT"/>
        </w:rPr>
        <w:t>ë menjëherë (flaka shuhet sapo t</w:t>
      </w:r>
      <w:r w:rsidRPr="0020184F">
        <w:rPr>
          <w:lang w:val="it-IT"/>
        </w:rPr>
        <w:t>ë zhduket shkaku i zjarrit); ose</w:t>
      </w:r>
    </w:p>
    <w:p w:rsidR="005B46B0" w:rsidRPr="0020184F" w:rsidRDefault="005B46B0" w:rsidP="005B46B0">
      <w:pPr>
        <w:pStyle w:val="Paragrafi"/>
        <w:rPr>
          <w:lang w:val="it-IT"/>
        </w:rPr>
      </w:pPr>
      <w:r w:rsidRPr="0020184F">
        <w:rPr>
          <w:lang w:val="it-IT"/>
        </w:rPr>
        <w:t>-</w:t>
      </w:r>
      <w:r>
        <w:rPr>
          <w:lang w:val="it-IT"/>
        </w:rPr>
        <w:t xml:space="preserve"> </w:t>
      </w:r>
      <w:r w:rsidRPr="0020184F">
        <w:rPr>
          <w:lang w:val="it-IT"/>
        </w:rPr>
        <w:t>në rast se ndizen, të digjen ngadalë dhe të paraqesin një shkallë të ulët të përhapjes së zjarrit; ose</w:t>
      </w:r>
    </w:p>
    <w:p w:rsidR="005B46B0" w:rsidRPr="0020184F" w:rsidRDefault="005B46B0" w:rsidP="005B46B0">
      <w:pPr>
        <w:pStyle w:val="Paragrafi"/>
        <w:rPr>
          <w:lang w:val="it-IT"/>
        </w:rPr>
      </w:pPr>
      <w:r w:rsidRPr="0020184F">
        <w:rPr>
          <w:lang w:val="it-IT"/>
        </w:rPr>
        <w:t>-</w:t>
      </w:r>
      <w:r>
        <w:rPr>
          <w:lang w:val="it-IT"/>
        </w:rPr>
        <w:t xml:space="preserve"> </w:t>
      </w:r>
      <w:r w:rsidRPr="0020184F">
        <w:rPr>
          <w:lang w:val="it-IT"/>
        </w:rPr>
        <w:t>pavarësisht nga përbërja kimike e lodrave, trajtohen në mënyrë të tillë që të vonojnë</w:t>
      </w:r>
      <w:r>
        <w:rPr>
          <w:lang w:val="it-IT"/>
        </w:rPr>
        <w:t xml:space="preserve"> proc</w:t>
      </w:r>
      <w:r w:rsidRPr="0020184F">
        <w:rPr>
          <w:lang w:val="it-IT"/>
        </w:rPr>
        <w:t>esin e djegies.</w:t>
      </w:r>
    </w:p>
    <w:p w:rsidR="005B46B0" w:rsidRDefault="005B46B0" w:rsidP="005B46B0">
      <w:pPr>
        <w:pStyle w:val="Paragrafi"/>
        <w:rPr>
          <w:lang w:val="it-IT"/>
        </w:rPr>
      </w:pPr>
      <w:r w:rsidRPr="0020184F">
        <w:rPr>
          <w:lang w:val="it-IT"/>
        </w:rPr>
        <w:t>Këto materiale të djegshme nuk duhet të përbëjnë</w:t>
      </w:r>
      <w:r>
        <w:rPr>
          <w:lang w:val="it-IT"/>
        </w:rPr>
        <w:t xml:space="preserve"> rrezik ndezjeje p</w:t>
      </w:r>
      <w:r w:rsidRPr="0020184F">
        <w:rPr>
          <w:lang w:val="it-IT"/>
        </w:rPr>
        <w:t>ë</w:t>
      </w:r>
      <w:r>
        <w:rPr>
          <w:lang w:val="it-IT"/>
        </w:rPr>
        <w:t>r ma</w:t>
      </w:r>
      <w:r w:rsidRPr="0020184F">
        <w:rPr>
          <w:lang w:val="it-IT"/>
        </w:rPr>
        <w:t>teriale të tjera të përdorura në lodër.</w:t>
      </w:r>
    </w:p>
    <w:p w:rsidR="005B46B0" w:rsidRDefault="005B46B0" w:rsidP="005B46B0">
      <w:pPr>
        <w:pStyle w:val="Paragrafi"/>
        <w:rPr>
          <w:lang w:val="it-IT"/>
        </w:rPr>
      </w:pPr>
    </w:p>
    <w:p w:rsidR="005B46B0" w:rsidRPr="0020184F" w:rsidRDefault="005B46B0" w:rsidP="005B46B0">
      <w:pPr>
        <w:pStyle w:val="Paragrafi"/>
        <w:rPr>
          <w:lang w:val="it-IT"/>
        </w:rPr>
      </w:pPr>
    </w:p>
    <w:p w:rsidR="005B46B0" w:rsidRPr="0020184F" w:rsidRDefault="005B46B0" w:rsidP="005B46B0">
      <w:pPr>
        <w:pStyle w:val="Paragrafi"/>
        <w:rPr>
          <w:lang w:val="it-IT"/>
        </w:rPr>
      </w:pPr>
      <w:r>
        <w:rPr>
          <w:lang w:val="it-IT"/>
        </w:rPr>
        <w:t xml:space="preserve">5.2.2 </w:t>
      </w:r>
      <w:r w:rsidRPr="0020184F">
        <w:rPr>
          <w:lang w:val="it-IT"/>
        </w:rPr>
        <w:t>b) Lodra që</w:t>
      </w:r>
      <w:r>
        <w:rPr>
          <w:lang w:val="it-IT"/>
        </w:rPr>
        <w:t>, p</w:t>
      </w:r>
      <w:r w:rsidRPr="0020184F">
        <w:rPr>
          <w:lang w:val="it-IT"/>
        </w:rPr>
        <w:t>ë</w:t>
      </w:r>
      <w:r>
        <w:rPr>
          <w:lang w:val="it-IT"/>
        </w:rPr>
        <w:t>r</w:t>
      </w:r>
      <w:r w:rsidRPr="0020184F">
        <w:rPr>
          <w:lang w:val="it-IT"/>
        </w:rPr>
        <w:t xml:space="preserve"> arsye themelore të funksionimit të tyre, përmban lëndë</w:t>
      </w:r>
      <w:r>
        <w:rPr>
          <w:lang w:val="it-IT"/>
        </w:rPr>
        <w:t xml:space="preserve"> o</w:t>
      </w:r>
      <w:r w:rsidRPr="0020184F">
        <w:rPr>
          <w:lang w:val="it-IT"/>
        </w:rPr>
        <w:t xml:space="preserve">se preparate të rrezikshme, siç përkufizohen në ligjin nr.9108, datë 17.7.2003 </w:t>
      </w:r>
      <w:r>
        <w:rPr>
          <w:lang w:val="it-IT"/>
        </w:rPr>
        <w:t>“</w:t>
      </w:r>
      <w:r w:rsidRPr="0020184F">
        <w:rPr>
          <w:lang w:val="it-IT"/>
        </w:rPr>
        <w:t>Për substancat e rrezikshme”, në</w:t>
      </w:r>
      <w:r>
        <w:rPr>
          <w:lang w:val="it-IT"/>
        </w:rPr>
        <w:t xml:space="preserve"> veçanti materialet dhe pajis</w:t>
      </w:r>
      <w:r w:rsidRPr="0020184F">
        <w:rPr>
          <w:lang w:val="it-IT"/>
        </w:rPr>
        <w:t>jet për eksperimente kimike, montime modeli, kallëpe plastike ose qeramike, emalim, fotogr</w:t>
      </w:r>
      <w:r>
        <w:rPr>
          <w:lang w:val="it-IT"/>
        </w:rPr>
        <w:t>afi ose veprimt</w:t>
      </w:r>
      <w:r w:rsidRPr="0020184F">
        <w:rPr>
          <w:lang w:val="it-IT"/>
        </w:rPr>
        <w:t>ari të</w:t>
      </w:r>
      <w:r>
        <w:rPr>
          <w:lang w:val="it-IT"/>
        </w:rPr>
        <w:t xml:space="preserve"> ngjashme, n</w:t>
      </w:r>
      <w:r w:rsidRPr="0020184F">
        <w:rPr>
          <w:lang w:val="it-IT"/>
        </w:rPr>
        <w:t>uk duhet të përmbajë substanca ose preparate që mund të bëhen të djegshme për shkak të humbjes së përbërësve flurorë të padjegshëm.</w:t>
      </w:r>
    </w:p>
    <w:p w:rsidR="005B46B0" w:rsidRPr="0020184F" w:rsidRDefault="005B46B0" w:rsidP="005B46B0">
      <w:pPr>
        <w:pStyle w:val="Paragrafi"/>
        <w:rPr>
          <w:lang w:val="it-IT"/>
        </w:rPr>
      </w:pPr>
      <w:r>
        <w:rPr>
          <w:lang w:val="it-IT"/>
        </w:rPr>
        <w:t xml:space="preserve">5.2.2 </w:t>
      </w:r>
      <w:r w:rsidRPr="0020184F">
        <w:rPr>
          <w:lang w:val="it-IT"/>
        </w:rPr>
        <w:t>c) Lodra nuk duhet të jetë eksploz</w:t>
      </w:r>
      <w:r>
        <w:rPr>
          <w:lang w:val="it-IT"/>
        </w:rPr>
        <w:t>i</w:t>
      </w:r>
      <w:r w:rsidRPr="0020184F">
        <w:rPr>
          <w:lang w:val="it-IT"/>
        </w:rPr>
        <w:t>v</w:t>
      </w:r>
      <w:r>
        <w:rPr>
          <w:lang w:val="it-IT"/>
        </w:rPr>
        <w:t>e</w:t>
      </w:r>
      <w:r w:rsidRPr="0020184F">
        <w:rPr>
          <w:lang w:val="it-IT"/>
        </w:rPr>
        <w:t xml:space="preserve"> ose të përmbajë elemente apo substanca që mund të shpërthejnë</w:t>
      </w:r>
      <w:r>
        <w:rPr>
          <w:lang w:val="it-IT"/>
        </w:rPr>
        <w:t>,</w:t>
      </w:r>
      <w:r w:rsidRPr="0020184F">
        <w:rPr>
          <w:lang w:val="it-IT"/>
        </w:rPr>
        <w:t xml:space="preserve"> kur përdoret siç është specifikuar në pikën 3. Kjo dispozitë nuk zbatohet për lodrën</w:t>
      </w:r>
      <w:r>
        <w:rPr>
          <w:lang w:val="it-IT"/>
        </w:rPr>
        <w:t>, kapsulë</w:t>
      </w:r>
      <w:r w:rsidRPr="0020184F">
        <w:rPr>
          <w:lang w:val="it-IT"/>
        </w:rPr>
        <w:t xml:space="preserve"> plasëse, për të cilën duhet të bëhet referencë me pikën 2.10 dhe shënimin përkatës.</w:t>
      </w:r>
    </w:p>
    <w:p w:rsidR="005B46B0" w:rsidRPr="0020184F" w:rsidRDefault="005B46B0" w:rsidP="005B46B0">
      <w:pPr>
        <w:pStyle w:val="Paragrafi"/>
        <w:rPr>
          <w:lang w:val="it-IT"/>
        </w:rPr>
      </w:pPr>
      <w:r w:rsidRPr="0020184F">
        <w:rPr>
          <w:lang w:val="it-IT"/>
        </w:rPr>
        <w:t>5.2</w:t>
      </w:r>
      <w:r>
        <w:rPr>
          <w:lang w:val="it-IT"/>
        </w:rPr>
        <w:t xml:space="preserve">.2 </w:t>
      </w:r>
      <w:r w:rsidRPr="0020184F">
        <w:rPr>
          <w:lang w:val="it-IT"/>
        </w:rPr>
        <w:t>d) Lodra dhe, në veçanti, loj</w:t>
      </w:r>
      <w:r>
        <w:rPr>
          <w:lang w:val="it-IT"/>
        </w:rPr>
        <w:t>ë</w:t>
      </w:r>
      <w:r w:rsidRPr="0020184F">
        <w:rPr>
          <w:lang w:val="it-IT"/>
        </w:rPr>
        <w:t>rat dhe lodrat kimike, nuk duhet të përmbajnë lëndë</w:t>
      </w:r>
      <w:r>
        <w:rPr>
          <w:lang w:val="it-IT"/>
        </w:rPr>
        <w:t xml:space="preserve"> ose pre</w:t>
      </w:r>
      <w:r w:rsidRPr="0020184F">
        <w:rPr>
          <w:lang w:val="it-IT"/>
        </w:rPr>
        <w:t>parate të tilla që, kur përzihen mund të shpë</w:t>
      </w:r>
      <w:r>
        <w:rPr>
          <w:lang w:val="it-IT"/>
        </w:rPr>
        <w:t>rth</w:t>
      </w:r>
      <w:r w:rsidRPr="0020184F">
        <w:rPr>
          <w:lang w:val="it-IT"/>
        </w:rPr>
        <w:t>ejnë:</w:t>
      </w:r>
    </w:p>
    <w:p w:rsidR="005B46B0" w:rsidRDefault="005B46B0" w:rsidP="005B46B0">
      <w:pPr>
        <w:pStyle w:val="Paragrafi"/>
        <w:rPr>
          <w:lang w:val="en-GB"/>
        </w:rPr>
      </w:pPr>
      <w:r>
        <w:rPr>
          <w:lang w:val="en-GB"/>
        </w:rPr>
        <w:t>- përmes reaksioneve kimike ose nxehjes;</w:t>
      </w:r>
    </w:p>
    <w:p w:rsidR="005B46B0" w:rsidRDefault="005B46B0" w:rsidP="005B46B0">
      <w:pPr>
        <w:pStyle w:val="Paragrafi"/>
        <w:rPr>
          <w:lang w:val="en-GB"/>
        </w:rPr>
      </w:pPr>
      <w:r>
        <w:rPr>
          <w:lang w:val="en-GB"/>
        </w:rPr>
        <w:t>- kur përzihen me lëndë oksiduese;</w:t>
      </w:r>
    </w:p>
    <w:p w:rsidR="005B46B0" w:rsidRDefault="005B46B0" w:rsidP="005B46B0">
      <w:pPr>
        <w:pStyle w:val="Paragrafi"/>
        <w:rPr>
          <w:lang w:val="en-GB"/>
        </w:rPr>
      </w:pPr>
      <w:r>
        <w:rPr>
          <w:lang w:val="en-GB"/>
        </w:rPr>
        <w:t>ose përmbajnë elemente përbërëse flurore që digjen në ajër dhe mund të formojnë përzierje ajër/avull të djegshme ose shpërthyese.</w:t>
      </w:r>
    </w:p>
    <w:p w:rsidR="005B46B0" w:rsidRDefault="005B46B0" w:rsidP="005B46B0">
      <w:pPr>
        <w:pStyle w:val="Paragrafi"/>
        <w:rPr>
          <w:lang w:val="en-GB"/>
        </w:rPr>
      </w:pPr>
      <w:r>
        <w:rPr>
          <w:lang w:val="en-GB"/>
        </w:rPr>
        <w:t>5.2.3 Vetitë kimike</w:t>
      </w:r>
    </w:p>
    <w:p w:rsidR="005B46B0" w:rsidRDefault="005B46B0" w:rsidP="005B46B0">
      <w:pPr>
        <w:pStyle w:val="Paragrafi"/>
        <w:rPr>
          <w:lang w:val="en-GB"/>
        </w:rPr>
      </w:pPr>
      <w:r>
        <w:rPr>
          <w:lang w:val="en-GB"/>
        </w:rPr>
        <w:t>5.2.3 a) Lodra duhet të projektohet dhe ndërtohet në mënyrë të tillë që, kur përdoret siç specifikohet në pikën 3 të rregullit teknik, ajo të mos paraqesë rreziqe për shëndetin ose rreziqe për dëmtim fizik përmes gëlltitjes, frymëmarrjes ose kontaktit me lëkurën, me indet mukoze ose sytë.</w:t>
      </w:r>
    </w:p>
    <w:p w:rsidR="005B46B0" w:rsidRDefault="005B46B0" w:rsidP="005B46B0">
      <w:pPr>
        <w:pStyle w:val="Paragrafi"/>
        <w:rPr>
          <w:lang w:val="en-GB"/>
        </w:rPr>
      </w:pPr>
      <w:r>
        <w:rPr>
          <w:lang w:val="en-GB"/>
        </w:rPr>
        <w:t>Në të gjitha rastet ato duhet të përputhen me legjislacionin përkatës të Republikës së Shqipërisë, që ka të bëjë me kategori të caktuara produktesh ose me ndalimin, kufizimin e përdorimit ose etiketimin e disa lëndëve dhe preparateve të rrezikshme.</w:t>
      </w:r>
    </w:p>
    <w:p w:rsidR="005B46B0" w:rsidRDefault="005B46B0" w:rsidP="005B46B0">
      <w:pPr>
        <w:pStyle w:val="Paragrafi"/>
        <w:rPr>
          <w:lang w:val="en-GB"/>
        </w:rPr>
      </w:pPr>
      <w:r>
        <w:rPr>
          <w:lang w:val="en-GB"/>
        </w:rPr>
        <w:t>5.2.3 b) Në veçanti, për mbrojtjen e shëndetit të fëmijëve, biodisponibiliteti që rrjedh nga përdorimi i lodrës, si objektiv nuk duhet t’i kalojë nivelet e mëposhtme në ditë:</w:t>
      </w:r>
    </w:p>
    <w:p w:rsidR="005B46B0" w:rsidRPr="00E67694" w:rsidRDefault="005B46B0" w:rsidP="005B46B0">
      <w:pPr>
        <w:pStyle w:val="Paragrafi"/>
        <w:rPr>
          <w:lang w:val="it-IT"/>
        </w:rPr>
      </w:pPr>
      <w:r w:rsidRPr="00E67694">
        <w:rPr>
          <w:lang w:val="it-IT"/>
        </w:rPr>
        <w:t>0,2 µg p</w:t>
      </w:r>
      <w:r>
        <w:rPr>
          <w:lang w:val="it-IT"/>
        </w:rPr>
        <w:t>ër antimonin;</w:t>
      </w:r>
    </w:p>
    <w:p w:rsidR="005B46B0" w:rsidRPr="00E67694" w:rsidRDefault="005B46B0" w:rsidP="005B46B0">
      <w:pPr>
        <w:pStyle w:val="Paragrafi"/>
        <w:rPr>
          <w:lang w:val="it-IT"/>
        </w:rPr>
      </w:pPr>
      <w:r w:rsidRPr="00E67694">
        <w:rPr>
          <w:lang w:val="it-IT"/>
        </w:rPr>
        <w:t>0,1 µg p</w:t>
      </w:r>
      <w:r>
        <w:rPr>
          <w:lang w:val="it-IT"/>
        </w:rPr>
        <w:t>ër arsenikun;</w:t>
      </w:r>
    </w:p>
    <w:p w:rsidR="005B46B0" w:rsidRDefault="005B46B0" w:rsidP="005B46B0">
      <w:pPr>
        <w:pStyle w:val="Paragrafi"/>
        <w:rPr>
          <w:lang w:val="en-GB"/>
        </w:rPr>
      </w:pPr>
      <w:r w:rsidRPr="00E67694">
        <w:rPr>
          <w:lang w:val="en-GB"/>
        </w:rPr>
        <w:t xml:space="preserve">25,0 </w:t>
      </w:r>
      <w:r>
        <w:rPr>
          <w:lang w:val="en-GB"/>
        </w:rPr>
        <w:t>µg për bariumin;</w:t>
      </w:r>
    </w:p>
    <w:p w:rsidR="005B46B0" w:rsidRDefault="005B46B0" w:rsidP="005B46B0">
      <w:pPr>
        <w:pStyle w:val="Paragrafi"/>
        <w:rPr>
          <w:lang w:val="en-GB"/>
        </w:rPr>
      </w:pPr>
      <w:r>
        <w:rPr>
          <w:lang w:val="en-GB"/>
        </w:rPr>
        <w:t>0,6 µg për kadmiumin;</w:t>
      </w:r>
    </w:p>
    <w:p w:rsidR="005B46B0" w:rsidRDefault="005B46B0" w:rsidP="005B46B0">
      <w:pPr>
        <w:pStyle w:val="Paragrafi"/>
        <w:rPr>
          <w:lang w:val="en-GB"/>
        </w:rPr>
      </w:pPr>
      <w:r>
        <w:rPr>
          <w:lang w:val="en-GB"/>
        </w:rPr>
        <w:t>0,3 µg për kromin;</w:t>
      </w:r>
    </w:p>
    <w:p w:rsidR="005B46B0" w:rsidRDefault="005B46B0" w:rsidP="005B46B0">
      <w:pPr>
        <w:pStyle w:val="Paragrafi"/>
        <w:rPr>
          <w:lang w:val="en-GB"/>
        </w:rPr>
      </w:pPr>
      <w:r>
        <w:rPr>
          <w:lang w:val="en-GB"/>
        </w:rPr>
        <w:t>0,7 µg për plumbin;</w:t>
      </w:r>
    </w:p>
    <w:p w:rsidR="005B46B0" w:rsidRDefault="005B46B0" w:rsidP="005B46B0">
      <w:pPr>
        <w:pStyle w:val="Paragrafi"/>
        <w:rPr>
          <w:lang w:val="en-GB"/>
        </w:rPr>
      </w:pPr>
      <w:r>
        <w:rPr>
          <w:lang w:val="en-GB"/>
        </w:rPr>
        <w:lastRenderedPageBreak/>
        <w:t>0,5 µg për mërkurin;</w:t>
      </w:r>
    </w:p>
    <w:p w:rsidR="005B46B0" w:rsidRDefault="005B46B0" w:rsidP="005B46B0">
      <w:pPr>
        <w:pStyle w:val="Paragrafi"/>
        <w:rPr>
          <w:lang w:val="en-GB"/>
        </w:rPr>
      </w:pPr>
      <w:r>
        <w:rPr>
          <w:lang w:val="en-GB"/>
        </w:rPr>
        <w:t>5,0 µg për seleniumin;</w:t>
      </w:r>
    </w:p>
    <w:p w:rsidR="005B46B0" w:rsidRDefault="005B46B0" w:rsidP="005B46B0">
      <w:pPr>
        <w:pStyle w:val="Paragrafi"/>
        <w:rPr>
          <w:lang w:val="en-GB"/>
        </w:rPr>
      </w:pPr>
      <w:r>
        <w:rPr>
          <w:lang w:val="en-GB"/>
        </w:rPr>
        <w:t>ose vlera të tjera të tilla që mund të caktohen për këto lëndë ose të tjera në legjislacionin e Republikës së Shqipërisë mbi bazën e provave shkencore.</w:t>
      </w:r>
    </w:p>
    <w:p w:rsidR="005B46B0" w:rsidRDefault="005B46B0" w:rsidP="005B46B0">
      <w:pPr>
        <w:pStyle w:val="Paragrafi"/>
        <w:rPr>
          <w:lang w:val="en-GB"/>
        </w:rPr>
      </w:pPr>
      <w:r>
        <w:rPr>
          <w:lang w:val="en-GB"/>
        </w:rPr>
        <w:t>Biodisponibiliteti i këtyre lëndëve do të thotë që ekstrakti i tretshëm ka rëndësi toksikologjike.</w:t>
      </w:r>
    </w:p>
    <w:p w:rsidR="005B46B0" w:rsidRDefault="005B46B0" w:rsidP="005B46B0">
      <w:pPr>
        <w:pStyle w:val="Paragrafi"/>
        <w:rPr>
          <w:lang w:val="en-GB"/>
        </w:rPr>
      </w:pPr>
      <w:r>
        <w:rPr>
          <w:lang w:val="en-GB"/>
        </w:rPr>
        <w:t>5.2.3 c) Lodra nuk duhet të përmbajë lëndë ose preparate të rrezikshme brenda kuptimit të ligjit nr.9107, datë 17.7.2003 “Për substancat e rrezikshme”, në sasi që mund të dëmtojnë shëndetin e fëmijëve që i përdorin ato. Në të gjitha rastet, është rreptësisht e ndaluar që në një lodër të përfshihen lëndë ose preparate të rrezikshme në rast se ato destinohen të përdoren si të tilla gjatë përdorimit të lodrës.</w:t>
      </w:r>
    </w:p>
    <w:p w:rsidR="005B46B0" w:rsidRDefault="005B46B0" w:rsidP="005B46B0">
      <w:pPr>
        <w:pStyle w:val="Paragrafi"/>
        <w:rPr>
          <w:lang w:val="en-GB"/>
        </w:rPr>
      </w:pPr>
      <w:r>
        <w:rPr>
          <w:lang w:val="en-GB"/>
        </w:rPr>
        <w:t>Megjithatë kur një numër i kufizuar lëndësh ose preparatesh janë themelore për funksionimin e një lodre të caktuar, në veçanti, të materialeve dhe pajisjeve për eksperimente kimike, montim modeli, kallëpe plastike ose qeramike, emalim, fotografi ose veprimtari të tjera të ngjashme, ato lejohen deri në një nivel maksimal përqendrimi, me kusht që lëndët dhe preparatet e lejuara të jenë në konformitet me vendimin e Këshillit të Ministrave, nr.824, datë 11.12.2003 “Për klasifikimin, ambalazhimin, etiketimin dhe ruajtjen e substancave dhe preparateve të rrezikshme” në lidhje me etiketimin, pa paragjykuar pikën 26(d).</w:t>
      </w:r>
    </w:p>
    <w:p w:rsidR="005B46B0" w:rsidRDefault="005B46B0" w:rsidP="005B46B0">
      <w:pPr>
        <w:pStyle w:val="Paragrafi"/>
        <w:rPr>
          <w:lang w:val="en-GB"/>
        </w:rPr>
      </w:pPr>
      <w:r>
        <w:rPr>
          <w:lang w:val="en-GB"/>
        </w:rPr>
        <w:t>5.2.4 Vetitë elektrike</w:t>
      </w:r>
    </w:p>
    <w:p w:rsidR="005B46B0" w:rsidRDefault="005B46B0" w:rsidP="005B46B0">
      <w:pPr>
        <w:pStyle w:val="Paragrafi"/>
        <w:rPr>
          <w:lang w:val="en-GB"/>
        </w:rPr>
      </w:pPr>
      <w:r>
        <w:rPr>
          <w:lang w:val="en-GB"/>
        </w:rPr>
        <w:t>5.2.4 a) Lodra elektrike nuk duhet të vihet në funksionim me energji elektrike me voltazh nominal mbi 24 volt dhe asnjë pjesë e lodrës nuk duhet t’i kalojë këto 24 volt.</w:t>
      </w:r>
    </w:p>
    <w:p w:rsidR="005B46B0" w:rsidRDefault="005B46B0" w:rsidP="005B46B0">
      <w:pPr>
        <w:pStyle w:val="Paragrafi"/>
        <w:rPr>
          <w:lang w:val="en-GB"/>
        </w:rPr>
      </w:pPr>
      <w:r>
        <w:rPr>
          <w:lang w:val="en-GB"/>
        </w:rPr>
        <w:t>5.2.4 b) Pjesët e lodrës që janë të lidhura, ose që mund të hyjnë në kontakt, me një burim energjie të aftë për të shkaktuar goditje elektrike, së bashku me kabllot ose përcjellësit e tjerë përmes të cilëve kalon energjia elektrike, duhet të izolohen siç duhet dhe të mbrohen mekanikisht në mënyrë të tillë që të parandalojnë rrezikun e kësaj goditjeje.</w:t>
      </w:r>
    </w:p>
    <w:p w:rsidR="005B46B0" w:rsidRDefault="005B46B0" w:rsidP="005B46B0">
      <w:pPr>
        <w:pStyle w:val="Paragrafi"/>
        <w:rPr>
          <w:lang w:val="en-GB"/>
        </w:rPr>
      </w:pPr>
      <w:r>
        <w:rPr>
          <w:lang w:val="en-GB"/>
        </w:rPr>
        <w:t>5.2.4 c) Lodra elektrike duhet të projektohet dhe ndërtohet në mënyrë të tillë që të sigurojë që temperaturat maksimale që arrihen nga sipërfaqet drejtpërdrejt të jashtme të mos jenë të tilla që të shkaktojnë djegie kur preken.</w:t>
      </w:r>
    </w:p>
    <w:p w:rsidR="005B46B0" w:rsidRDefault="005B46B0" w:rsidP="005B46B0">
      <w:pPr>
        <w:pStyle w:val="Paragrafi"/>
        <w:rPr>
          <w:lang w:val="en-GB"/>
        </w:rPr>
      </w:pPr>
      <w:r>
        <w:rPr>
          <w:lang w:val="en-GB"/>
        </w:rPr>
        <w:t>5.2.5 Higjiena</w:t>
      </w:r>
    </w:p>
    <w:p w:rsidR="005B46B0" w:rsidRDefault="005B46B0" w:rsidP="005B46B0">
      <w:pPr>
        <w:pStyle w:val="Paragrafi"/>
        <w:rPr>
          <w:lang w:val="en-GB"/>
        </w:rPr>
      </w:pPr>
      <w:r>
        <w:rPr>
          <w:lang w:val="en-GB"/>
        </w:rPr>
        <w:t>Lodra duhet të projektohet dhe ndërtohet në mënyrë të tillë që të plotësojë kërkesat e higjienës dhe pastërtisë, me qëllim që të shmanget një rrezik infeksioni, sëmundjeje dhe ndotjeje.</w:t>
      </w:r>
    </w:p>
    <w:p w:rsidR="005B46B0" w:rsidRPr="0020184F" w:rsidRDefault="005B46B0" w:rsidP="005B46B0">
      <w:pPr>
        <w:pStyle w:val="Paragrafi"/>
        <w:rPr>
          <w:lang w:val="en-GB"/>
        </w:rPr>
      </w:pPr>
      <w:r w:rsidRPr="0020184F">
        <w:rPr>
          <w:lang w:val="en-GB"/>
        </w:rPr>
        <w:t>5.2.6</w:t>
      </w:r>
      <w:r>
        <w:rPr>
          <w:lang w:val="en-GB"/>
        </w:rPr>
        <w:t xml:space="preserve"> </w:t>
      </w:r>
      <w:r w:rsidRPr="0020184F">
        <w:rPr>
          <w:lang w:val="en-GB"/>
        </w:rPr>
        <w:t>Radioaktiviteti</w:t>
      </w:r>
    </w:p>
    <w:p w:rsidR="005B46B0" w:rsidRPr="0020184F" w:rsidRDefault="005B46B0" w:rsidP="005B46B0">
      <w:pPr>
        <w:pStyle w:val="Paragrafi"/>
        <w:rPr>
          <w:lang w:val="en-GB"/>
        </w:rPr>
      </w:pPr>
      <w:r w:rsidRPr="0020184F">
        <w:rPr>
          <w:lang w:val="en-GB"/>
        </w:rPr>
        <w:t>Lodra nuk duhet të përmbajë elemente ose lëndë radioaktive në forma ose përpjesëtime që mund të dëmtojnë shëndetin e fëmijës. Në këtë rast zb</w:t>
      </w:r>
      <w:r>
        <w:rPr>
          <w:lang w:val="en-GB"/>
        </w:rPr>
        <w:t>a</w:t>
      </w:r>
      <w:r w:rsidRPr="0020184F">
        <w:rPr>
          <w:lang w:val="en-GB"/>
        </w:rPr>
        <w:t>tohet ligji nr.8025, datë</w:t>
      </w:r>
      <w:r>
        <w:rPr>
          <w:lang w:val="en-GB"/>
        </w:rPr>
        <w:t xml:space="preserve"> 9.11.1995 “P</w:t>
      </w:r>
      <w:r w:rsidRPr="0020184F">
        <w:rPr>
          <w:lang w:val="en-GB"/>
        </w:rPr>
        <w:t>ë</w:t>
      </w:r>
      <w:r>
        <w:rPr>
          <w:lang w:val="en-GB"/>
        </w:rPr>
        <w:t>r mbrojtj</w:t>
      </w:r>
      <w:r w:rsidRPr="0020184F">
        <w:rPr>
          <w:lang w:val="en-GB"/>
        </w:rPr>
        <w:t>en nga rrezatimet jonizuese”.</w:t>
      </w:r>
    </w:p>
    <w:p w:rsidR="005B46B0" w:rsidRDefault="005B46B0" w:rsidP="005B46B0">
      <w:pPr>
        <w:pStyle w:val="Paragrafi"/>
        <w:rPr>
          <w:lang w:val="en-GB"/>
        </w:rPr>
      </w:pPr>
      <w:r>
        <w:rPr>
          <w:lang w:val="en-GB"/>
        </w:rPr>
        <w:t>6. Struktura përgjegjëse e mbikëqyrjes së tregut, krijuar sipas ligjit për sigurinë e përgjithshme, kërkesat thelbësore dhe vlerësimin e konformitetit të produkteve joushqimore, prezumon që lodra që mban markën “CE”, të parashikuar në pikën 21, është në përputhje me të gjitha dispozitat e këtij/saj rregulli teknik duke përfshirë dhe procedurat e vlerësimit të konformitetit të parashikuara në pikat 10, 11, 12, 13, 14. Lodra prezumohet se është në përputhje me kërkesat thelbësore të përcaktuara në pikën 5, kur është në përputhje me standardet e harmonizuara shqiptare, referenca e të cilave është botuar në Fletoren Zyrtare.</w:t>
      </w:r>
    </w:p>
    <w:p w:rsidR="005B46B0" w:rsidRDefault="005B46B0" w:rsidP="005B46B0">
      <w:pPr>
        <w:pStyle w:val="Paragrafi"/>
        <w:rPr>
          <w:lang w:val="en-GB"/>
        </w:rPr>
      </w:pPr>
      <w:r>
        <w:rPr>
          <w:lang w:val="en-GB"/>
        </w:rPr>
        <w:t>7. Kur fabrikuesi nuk i ka zbatuar standardet e harmonizuara shqiptare të lodrave, ose i ka zbatuar ato pjesërisht, ose për lodrat për të cilat nuk ekzistojnë standarde të tilla, lodra prezumohet se përmbush kërkesat thelbësore, të përcaktuara në pikën 5, kur pas marrjes së certifikatës të ekzaminimit të prototipit, konformiteti i saj me modelin e miratuar është certifikuar me vendosjen e markës “CE”.</w:t>
      </w:r>
    </w:p>
    <w:p w:rsidR="005B46B0" w:rsidRDefault="005B46B0" w:rsidP="005B46B0">
      <w:pPr>
        <w:pStyle w:val="Paragrafi"/>
        <w:rPr>
          <w:lang w:val="en-GB"/>
        </w:rPr>
      </w:pPr>
      <w:r>
        <w:rPr>
          <w:lang w:val="en-GB"/>
        </w:rPr>
        <w:t>8. Kur lodra është subjekt i rregullave teknike të tjera të miratuara nga Këshilli i Ministrave, që mbulojnë aspekte të tjera dhe që parashikojnë gjithashtu vendosjen e markës “CE”, kjo e fundit tregon që edhe lodra në fjalë prezumohet se është në përputhje  edhe me dispozitat e këtyre rregullave teknike të tjera.</w:t>
      </w:r>
    </w:p>
    <w:p w:rsidR="005B46B0" w:rsidRDefault="005B46B0" w:rsidP="005B46B0">
      <w:pPr>
        <w:pStyle w:val="Paragrafi"/>
        <w:rPr>
          <w:lang w:val="en-GB"/>
        </w:rPr>
      </w:pPr>
      <w:r w:rsidRPr="00084197">
        <w:rPr>
          <w:lang w:val="en-GB"/>
        </w:rPr>
        <w:t>9.</w:t>
      </w:r>
      <w:r>
        <w:rPr>
          <w:lang w:val="en-GB"/>
        </w:rPr>
        <w:t xml:space="preserve"> </w:t>
      </w:r>
      <w:r w:rsidRPr="00084197">
        <w:rPr>
          <w:lang w:val="en-GB"/>
        </w:rPr>
        <w:t>Kur struktura p</w:t>
      </w:r>
      <w:r>
        <w:rPr>
          <w:lang w:val="en-GB"/>
        </w:rPr>
        <w:t>ë</w:t>
      </w:r>
      <w:r w:rsidRPr="00084197">
        <w:rPr>
          <w:lang w:val="en-GB"/>
        </w:rPr>
        <w:t>rgjegj</w:t>
      </w:r>
      <w:r>
        <w:rPr>
          <w:lang w:val="en-GB"/>
        </w:rPr>
        <w:t>ë</w:t>
      </w:r>
      <w:r w:rsidRPr="00084197">
        <w:rPr>
          <w:lang w:val="en-GB"/>
        </w:rPr>
        <w:t>se e mbik</w:t>
      </w:r>
      <w:r>
        <w:rPr>
          <w:lang w:val="en-GB"/>
        </w:rPr>
        <w:t>ë</w:t>
      </w:r>
      <w:r w:rsidRPr="00084197">
        <w:rPr>
          <w:lang w:val="en-GB"/>
        </w:rPr>
        <w:t>qyrjes s</w:t>
      </w:r>
      <w:r>
        <w:rPr>
          <w:lang w:val="en-GB"/>
        </w:rPr>
        <w:t>ë</w:t>
      </w:r>
      <w:r w:rsidRPr="00084197">
        <w:rPr>
          <w:lang w:val="en-GB"/>
        </w:rPr>
        <w:t xml:space="preserve"> tregut v</w:t>
      </w:r>
      <w:r>
        <w:rPr>
          <w:lang w:val="en-GB"/>
        </w:rPr>
        <w:t>ë</w:t>
      </w:r>
      <w:r w:rsidRPr="00084197">
        <w:rPr>
          <w:lang w:val="en-GB"/>
        </w:rPr>
        <w:t>rteton se megjith</w:t>
      </w:r>
      <w:r>
        <w:rPr>
          <w:lang w:val="en-GB"/>
        </w:rPr>
        <w:t>ë</w:t>
      </w:r>
      <w:r w:rsidRPr="00084197">
        <w:rPr>
          <w:lang w:val="en-GB"/>
        </w:rPr>
        <w:t>se lodra mban mark</w:t>
      </w:r>
      <w:r>
        <w:rPr>
          <w:lang w:val="en-GB"/>
        </w:rPr>
        <w:t>ë</w:t>
      </w:r>
      <w:r w:rsidRPr="00084197">
        <w:rPr>
          <w:lang w:val="en-GB"/>
        </w:rPr>
        <w:t>n “CE”, ajo mund t</w:t>
      </w:r>
      <w:r>
        <w:rPr>
          <w:lang w:val="en-GB"/>
        </w:rPr>
        <w:t>ë</w:t>
      </w:r>
      <w:r w:rsidRPr="00084197">
        <w:rPr>
          <w:lang w:val="en-GB"/>
        </w:rPr>
        <w:t xml:space="preserve"> rrezikoj</w:t>
      </w:r>
      <w:r>
        <w:rPr>
          <w:lang w:val="en-GB"/>
        </w:rPr>
        <w:t>ë</w:t>
      </w:r>
      <w:r w:rsidRPr="00084197">
        <w:rPr>
          <w:lang w:val="en-GB"/>
        </w:rPr>
        <w:t xml:space="preserve"> sigurin</w:t>
      </w:r>
      <w:r>
        <w:rPr>
          <w:lang w:val="en-GB"/>
        </w:rPr>
        <w:t>ë</w:t>
      </w:r>
      <w:r w:rsidRPr="00084197">
        <w:rPr>
          <w:lang w:val="en-GB"/>
        </w:rPr>
        <w:t xml:space="preserve"> dhe/ose sh</w:t>
      </w:r>
      <w:r>
        <w:rPr>
          <w:lang w:val="en-GB"/>
        </w:rPr>
        <w:t>ë</w:t>
      </w:r>
      <w:r w:rsidRPr="00084197">
        <w:rPr>
          <w:lang w:val="en-GB"/>
        </w:rPr>
        <w:t>ndetin e konsumator</w:t>
      </w:r>
      <w:r>
        <w:rPr>
          <w:lang w:val="en-GB"/>
        </w:rPr>
        <w:t>ë</w:t>
      </w:r>
      <w:r w:rsidRPr="00084197">
        <w:rPr>
          <w:lang w:val="en-GB"/>
        </w:rPr>
        <w:t>v</w:t>
      </w:r>
      <w:r>
        <w:rPr>
          <w:lang w:val="en-GB"/>
        </w:rPr>
        <w:t>e</w:t>
      </w:r>
      <w:r w:rsidRPr="00084197">
        <w:rPr>
          <w:lang w:val="en-GB"/>
        </w:rPr>
        <w:t xml:space="preserve"> dhe/ose pal</w:t>
      </w:r>
      <w:r>
        <w:rPr>
          <w:lang w:val="en-GB"/>
        </w:rPr>
        <w:t>ë</w:t>
      </w:r>
      <w:r w:rsidRPr="00084197">
        <w:rPr>
          <w:lang w:val="en-GB"/>
        </w:rPr>
        <w:t>ve t</w:t>
      </w:r>
      <w:r>
        <w:rPr>
          <w:lang w:val="en-GB"/>
        </w:rPr>
        <w:t>ë</w:t>
      </w:r>
      <w:r w:rsidRPr="00084197">
        <w:rPr>
          <w:lang w:val="en-GB"/>
        </w:rPr>
        <w:t xml:space="preserve"> treta, merr t</w:t>
      </w:r>
      <w:r>
        <w:rPr>
          <w:lang w:val="en-GB"/>
        </w:rPr>
        <w:t>ë</w:t>
      </w:r>
      <w:r w:rsidRPr="00084197">
        <w:rPr>
          <w:lang w:val="en-GB"/>
        </w:rPr>
        <w:t xml:space="preserve"> gjitha masat p</w:t>
      </w:r>
      <w:r>
        <w:rPr>
          <w:lang w:val="en-GB"/>
        </w:rPr>
        <w:t>ë</w:t>
      </w:r>
      <w:r w:rsidRPr="00084197">
        <w:rPr>
          <w:lang w:val="en-GB"/>
        </w:rPr>
        <w:t>r t</w:t>
      </w:r>
      <w:r>
        <w:rPr>
          <w:lang w:val="en-GB"/>
        </w:rPr>
        <w:t>ë</w:t>
      </w:r>
      <w:r w:rsidRPr="00084197">
        <w:rPr>
          <w:lang w:val="en-GB"/>
        </w:rPr>
        <w:t xml:space="preserve"> vendosur kufizime p</w:t>
      </w:r>
      <w:r>
        <w:rPr>
          <w:lang w:val="en-GB"/>
        </w:rPr>
        <w:t>ë</w:t>
      </w:r>
      <w:r w:rsidRPr="00084197">
        <w:rPr>
          <w:lang w:val="en-GB"/>
        </w:rPr>
        <w:t>r b</w:t>
      </w:r>
      <w:r>
        <w:rPr>
          <w:lang w:val="en-GB"/>
        </w:rPr>
        <w:t>ë</w:t>
      </w:r>
      <w:r w:rsidRPr="00084197">
        <w:rPr>
          <w:lang w:val="en-GB"/>
        </w:rPr>
        <w:t>rjen t</w:t>
      </w:r>
      <w:r>
        <w:rPr>
          <w:lang w:val="en-GB"/>
        </w:rPr>
        <w:t>ë</w:t>
      </w:r>
      <w:r w:rsidRPr="00084197">
        <w:rPr>
          <w:lang w:val="en-GB"/>
        </w:rPr>
        <w:t xml:space="preserve"> disponueshme t</w:t>
      </w:r>
      <w:r>
        <w:rPr>
          <w:lang w:val="en-GB"/>
        </w:rPr>
        <w:t>ë</w:t>
      </w:r>
      <w:r w:rsidRPr="00084197">
        <w:rPr>
          <w:lang w:val="en-GB"/>
        </w:rPr>
        <w:t xml:space="preserve"> lodr</w:t>
      </w:r>
      <w:r>
        <w:rPr>
          <w:lang w:val="en-GB"/>
        </w:rPr>
        <w:t>ë</w:t>
      </w:r>
      <w:r w:rsidRPr="00084197">
        <w:rPr>
          <w:lang w:val="en-GB"/>
        </w:rPr>
        <w:t>s n</w:t>
      </w:r>
      <w:r>
        <w:rPr>
          <w:lang w:val="en-GB"/>
        </w:rPr>
        <w:t>ë</w:t>
      </w:r>
      <w:r w:rsidRPr="00084197">
        <w:rPr>
          <w:lang w:val="en-GB"/>
        </w:rPr>
        <w:t xml:space="preserve"> treg ose k</w:t>
      </w:r>
      <w:r>
        <w:rPr>
          <w:lang w:val="en-GB"/>
        </w:rPr>
        <w:t>ë</w:t>
      </w:r>
      <w:r w:rsidRPr="00084197">
        <w:rPr>
          <w:lang w:val="en-GB"/>
        </w:rPr>
        <w:t>rkon pezullimin apo t</w:t>
      </w:r>
      <w:r>
        <w:rPr>
          <w:lang w:val="en-GB"/>
        </w:rPr>
        <w:t>ë</w:t>
      </w:r>
      <w:r w:rsidRPr="00084197">
        <w:rPr>
          <w:lang w:val="en-GB"/>
        </w:rPr>
        <w:t xml:space="preserve">rheqjen e saj nga tregu. </w:t>
      </w:r>
      <w:r>
        <w:rPr>
          <w:lang w:val="en-GB"/>
        </w:rPr>
        <w:t>Menjëherë struktura përgjegjëse e mbikëqyrjes së tregut njofton Ministrinë për këto masa, duke treguar arsyet për vendimin e saj dhe në veçanti, nëse moskonformiteti është pasojë:</w:t>
      </w:r>
    </w:p>
    <w:p w:rsidR="005B46B0" w:rsidRDefault="005B46B0" w:rsidP="005B46B0">
      <w:pPr>
        <w:pStyle w:val="Paragrafi"/>
        <w:rPr>
          <w:lang w:val="en-GB"/>
        </w:rPr>
      </w:pPr>
      <w:r>
        <w:rPr>
          <w:lang w:val="en-GB"/>
        </w:rPr>
        <w:lastRenderedPageBreak/>
        <w:t>a) e mosplotësimit të kërkesave thelbësore të përmendura në pikën 5, kur lodra nuk përputhet plotësisht me standardet e harmonizuara shqiptare;</w:t>
      </w:r>
    </w:p>
    <w:p w:rsidR="005B46B0" w:rsidRDefault="005B46B0" w:rsidP="005B46B0">
      <w:pPr>
        <w:pStyle w:val="Paragrafi"/>
        <w:rPr>
          <w:lang w:val="en-GB"/>
        </w:rPr>
      </w:pPr>
      <w:r>
        <w:rPr>
          <w:lang w:val="en-GB"/>
        </w:rPr>
        <w:t>b) e zbatimit jo të rregullt të këtyre standardeve;</w:t>
      </w:r>
    </w:p>
    <w:p w:rsidR="005B46B0" w:rsidRDefault="005B46B0" w:rsidP="005B46B0">
      <w:pPr>
        <w:pStyle w:val="Paragrafi"/>
        <w:rPr>
          <w:lang w:val="en-GB"/>
        </w:rPr>
      </w:pPr>
      <w:r>
        <w:rPr>
          <w:lang w:val="en-GB"/>
        </w:rPr>
        <w:t>c) e të metave të vetë standardeve të harmonizuara shqiptare.</w:t>
      </w:r>
    </w:p>
    <w:p w:rsidR="005B46B0" w:rsidRDefault="005B46B0" w:rsidP="005B46B0">
      <w:pPr>
        <w:pStyle w:val="Paragrafi"/>
        <w:rPr>
          <w:lang w:val="en-GB"/>
        </w:rPr>
      </w:pPr>
      <w:r>
        <w:rPr>
          <w:lang w:val="en-GB"/>
        </w:rPr>
        <w:t xml:space="preserve">10. </w:t>
      </w:r>
      <w:smartTag w:uri="urn:schemas-microsoft-com:office:smarttags" w:element="place">
        <w:r>
          <w:rPr>
            <w:lang w:val="en-GB"/>
          </w:rPr>
          <w:t>Para</w:t>
        </w:r>
      </w:smartTag>
      <w:r>
        <w:rPr>
          <w:lang w:val="en-GB"/>
        </w:rPr>
        <w:t xml:space="preserve"> vendosjes në treg, lodra e prodhuar në përputhje me standardet e harmonizuara shqiptare, duhet të ketë të vendosur markën “CE” me të cilën fabrikuesi ose përfaqësuesi i autorizuar prej tij, konfirmon se lodra është në përputhje me këto standarde.</w:t>
      </w:r>
    </w:p>
    <w:p w:rsidR="005B46B0" w:rsidRDefault="005B46B0" w:rsidP="005B46B0">
      <w:pPr>
        <w:pStyle w:val="Paragrafi"/>
        <w:rPr>
          <w:lang w:val="en-GB"/>
        </w:rPr>
      </w:pPr>
      <w:r>
        <w:rPr>
          <w:lang w:val="en-GB"/>
        </w:rPr>
        <w:t>11. Fabrikuesi ose përfaqësuesi i autorizuar prej tij, mbajnë në dispozicion të strukturës përgjegjëse të mbikëqyrjes së tregut informacionin e mëposhtëm:</w:t>
      </w:r>
    </w:p>
    <w:p w:rsidR="005B46B0" w:rsidRDefault="005B46B0" w:rsidP="005B46B0">
      <w:pPr>
        <w:pStyle w:val="Paragrafi"/>
        <w:rPr>
          <w:lang w:val="en-GB"/>
        </w:rPr>
      </w:pPr>
      <w:r>
        <w:rPr>
          <w:lang w:val="en-GB"/>
        </w:rPr>
        <w:t>- një përshkrim të lodrës (për shembull, përdorimin e një raporti të provave ose një dosje teknike), me anën e të cilave fabrikuesi siguron përputhshmërinë e produktit me standardet e harmonizuara shqiptare, dhe sipas nevojës:</w:t>
      </w:r>
    </w:p>
    <w:p w:rsidR="005B46B0" w:rsidRPr="005B46B0" w:rsidRDefault="005B46B0" w:rsidP="005B46B0">
      <w:pPr>
        <w:pStyle w:val="Paragrafi"/>
        <w:rPr>
          <w:lang w:val="en-GB"/>
        </w:rPr>
      </w:pPr>
      <w:r w:rsidRPr="005B46B0">
        <w:rPr>
          <w:lang w:val="en-GB"/>
        </w:rPr>
        <w:t>- një certifikatë tip, të lëshuar nga një organ i autorizuar;</w:t>
      </w:r>
    </w:p>
    <w:p w:rsidR="005B46B0" w:rsidRPr="003730F8" w:rsidRDefault="005B46B0" w:rsidP="005B46B0">
      <w:pPr>
        <w:pStyle w:val="Paragrafi"/>
        <w:rPr>
          <w:lang w:val="it-IT"/>
        </w:rPr>
      </w:pPr>
      <w:r>
        <w:rPr>
          <w:lang w:val="it-IT"/>
        </w:rPr>
        <w:t>- kopjet e dokument</w:t>
      </w:r>
      <w:r w:rsidRPr="003730F8">
        <w:rPr>
          <w:lang w:val="it-IT"/>
        </w:rPr>
        <w:t>eve që</w:t>
      </w:r>
      <w:r>
        <w:rPr>
          <w:lang w:val="it-IT"/>
        </w:rPr>
        <w:t xml:space="preserve"> ka paraqitur te</w:t>
      </w:r>
      <w:r w:rsidRPr="003730F8">
        <w:rPr>
          <w:lang w:val="it-IT"/>
        </w:rPr>
        <w:t xml:space="preserve"> org</w:t>
      </w:r>
      <w:r>
        <w:rPr>
          <w:lang w:val="it-IT"/>
        </w:rPr>
        <w:t>ani i autorizuar;</w:t>
      </w:r>
    </w:p>
    <w:p w:rsidR="005B46B0" w:rsidRPr="003730F8" w:rsidRDefault="005B46B0" w:rsidP="005B46B0">
      <w:pPr>
        <w:pStyle w:val="Paragrafi"/>
        <w:rPr>
          <w:lang w:val="it-IT"/>
        </w:rPr>
      </w:pPr>
      <w:r w:rsidRPr="003730F8">
        <w:rPr>
          <w:lang w:val="it-IT"/>
        </w:rPr>
        <w:t>-</w:t>
      </w:r>
      <w:r>
        <w:rPr>
          <w:lang w:val="it-IT"/>
        </w:rPr>
        <w:t xml:space="preserve"> </w:t>
      </w:r>
      <w:r w:rsidRPr="003730F8">
        <w:rPr>
          <w:lang w:val="it-IT"/>
        </w:rPr>
        <w:t>një përshkrim të metodave me anën e të cilave fabrikuesi siguron konf</w:t>
      </w:r>
      <w:r>
        <w:rPr>
          <w:lang w:val="it-IT"/>
        </w:rPr>
        <w:t>ormitetin me modelin e miratuar;</w:t>
      </w:r>
    </w:p>
    <w:p w:rsidR="005B46B0" w:rsidRPr="003730F8" w:rsidRDefault="005B46B0" w:rsidP="005B46B0">
      <w:pPr>
        <w:pStyle w:val="Paragrafi"/>
        <w:rPr>
          <w:lang w:val="it-IT"/>
        </w:rPr>
      </w:pPr>
      <w:r w:rsidRPr="003730F8">
        <w:rPr>
          <w:lang w:val="it-IT"/>
        </w:rPr>
        <w:t>-</w:t>
      </w:r>
      <w:r>
        <w:rPr>
          <w:lang w:val="it-IT"/>
        </w:rPr>
        <w:t xml:space="preserve"> </w:t>
      </w:r>
      <w:r w:rsidRPr="003730F8">
        <w:rPr>
          <w:lang w:val="it-IT"/>
        </w:rPr>
        <w:t>adresën e fabrikës dhe të magazinë</w:t>
      </w:r>
      <w:r>
        <w:rPr>
          <w:lang w:val="it-IT"/>
        </w:rPr>
        <w:t>s;</w:t>
      </w:r>
    </w:p>
    <w:p w:rsidR="005B46B0" w:rsidRPr="005B46B0" w:rsidRDefault="005B46B0" w:rsidP="005B46B0">
      <w:pPr>
        <w:pStyle w:val="Paragrafi"/>
        <w:rPr>
          <w:lang w:val="it-IT"/>
        </w:rPr>
      </w:pPr>
      <w:r w:rsidRPr="005B46B0">
        <w:rPr>
          <w:lang w:val="it-IT"/>
        </w:rPr>
        <w:t>- informacion të hollësishëm lidhur me projektimin dhe prodhimin.</w:t>
      </w:r>
    </w:p>
    <w:p w:rsidR="005B46B0" w:rsidRPr="005B46B0" w:rsidRDefault="005B46B0" w:rsidP="005B46B0">
      <w:pPr>
        <w:pStyle w:val="Paragrafi"/>
        <w:rPr>
          <w:lang w:val="it-IT"/>
        </w:rPr>
      </w:pPr>
    </w:p>
    <w:p w:rsidR="005B46B0" w:rsidRPr="005B46B0" w:rsidRDefault="005B46B0" w:rsidP="005B46B0">
      <w:pPr>
        <w:pStyle w:val="Paragrafi"/>
        <w:rPr>
          <w:lang w:val="it-IT"/>
        </w:rPr>
      </w:pPr>
    </w:p>
    <w:p w:rsidR="005B46B0" w:rsidRPr="005B46B0" w:rsidRDefault="005B46B0" w:rsidP="005B46B0">
      <w:pPr>
        <w:pStyle w:val="Paragrafi"/>
        <w:rPr>
          <w:lang w:val="it-IT"/>
        </w:rPr>
      </w:pPr>
      <w:r w:rsidRPr="005B46B0">
        <w:rPr>
          <w:lang w:val="it-IT"/>
        </w:rPr>
        <w:t>Kur as fabrikuesi, as përfaqësuesi i autorizuar prej tij nuk janë të vendosur në Republikën e Shqipërisë, detyrimi i mësipërm për mbajtjen e një dosjeje në dispozicion të strukturës përgjegjëse të mbikëqyrjes së tregut është përgjegjësi e personit që vendos lodrën në tregun shqiptar.</w:t>
      </w:r>
    </w:p>
    <w:p w:rsidR="005B46B0" w:rsidRPr="005B46B0" w:rsidRDefault="005B46B0" w:rsidP="005B46B0">
      <w:pPr>
        <w:pStyle w:val="Paragrafi"/>
        <w:rPr>
          <w:lang w:val="it-IT"/>
        </w:rPr>
      </w:pPr>
      <w:r w:rsidRPr="005B46B0">
        <w:rPr>
          <w:lang w:val="it-IT"/>
        </w:rPr>
        <w:t>12. Lodra që nuk është plotësisht ose pjesërisht në përputhje me standardet e harmonizuara shqiptare, duhet që para vendosjes në treg të ketë vendosur markën “CE” me të cilën fabrikuesi ose përfaqësuesi i autorizuar prej tij, konfirmon se lodra në fjalë është në përputhje me prototipin e ekzaminuar, sipas procedurave të përcaktuara në pikat 16, 17, 18, 19 dhe 20 nga një organ i autorizuar që ka përcaktuar se lodra plotëson kërkesat thelbësore të përmendura në pikën 5.</w:t>
      </w:r>
    </w:p>
    <w:p w:rsidR="005B46B0" w:rsidRPr="005B46B0" w:rsidRDefault="005B46B0" w:rsidP="005B46B0">
      <w:pPr>
        <w:pStyle w:val="Paragrafi"/>
        <w:rPr>
          <w:lang w:val="it-IT"/>
        </w:rPr>
      </w:pPr>
      <w:r w:rsidRPr="005B46B0">
        <w:rPr>
          <w:lang w:val="it-IT"/>
        </w:rPr>
        <w:t>13. Fabrikuesi ose përfaqësuesi i autorizuar prej tij, mban në dispozicion këtë informacion për kontroll:</w:t>
      </w:r>
    </w:p>
    <w:p w:rsidR="005B46B0" w:rsidRPr="005B46B0" w:rsidRDefault="005B46B0" w:rsidP="005B46B0">
      <w:pPr>
        <w:pStyle w:val="Paragrafi"/>
        <w:rPr>
          <w:lang w:val="it-IT"/>
        </w:rPr>
      </w:pPr>
      <w:r w:rsidRPr="005B46B0">
        <w:rPr>
          <w:lang w:val="it-IT"/>
        </w:rPr>
        <w:t>- një përshkrim të hollësishëm të fabrikuesit;</w:t>
      </w:r>
    </w:p>
    <w:p w:rsidR="005B46B0" w:rsidRPr="005B46B0" w:rsidRDefault="005B46B0" w:rsidP="005B46B0">
      <w:pPr>
        <w:pStyle w:val="Paragrafi"/>
        <w:rPr>
          <w:lang w:val="it-IT"/>
        </w:rPr>
      </w:pPr>
      <w:r w:rsidRPr="005B46B0">
        <w:rPr>
          <w:lang w:val="it-IT"/>
        </w:rPr>
        <w:t>- një përshkrim të mjeteve (si për shembull, përdorimin e raportit të provave ose një dosje teknike), me anën e të cilave fabrikuesi siguron konformitetin e prodhimit me modelin e miratuar;</w:t>
      </w:r>
    </w:p>
    <w:p w:rsidR="005B46B0" w:rsidRPr="005E12F3" w:rsidRDefault="005B46B0" w:rsidP="005B46B0">
      <w:pPr>
        <w:pStyle w:val="Paragrafi"/>
        <w:rPr>
          <w:lang w:val="it-IT"/>
        </w:rPr>
      </w:pPr>
      <w:r w:rsidRPr="005E12F3">
        <w:rPr>
          <w:lang w:val="it-IT"/>
        </w:rPr>
        <w:t>-</w:t>
      </w:r>
      <w:r>
        <w:rPr>
          <w:lang w:val="it-IT"/>
        </w:rPr>
        <w:t xml:space="preserve"> </w:t>
      </w:r>
      <w:r w:rsidRPr="005E12F3">
        <w:rPr>
          <w:lang w:val="it-IT"/>
        </w:rPr>
        <w:t>adresat e fabrikave dhe t</w:t>
      </w:r>
      <w:r>
        <w:rPr>
          <w:lang w:val="it-IT"/>
        </w:rPr>
        <w:t>ë</w:t>
      </w:r>
      <w:r w:rsidRPr="005E12F3">
        <w:rPr>
          <w:lang w:val="it-IT"/>
        </w:rPr>
        <w:t xml:space="preserve"> magazi</w:t>
      </w:r>
      <w:r>
        <w:rPr>
          <w:lang w:val="it-IT"/>
        </w:rPr>
        <w:t>nave;</w:t>
      </w:r>
    </w:p>
    <w:p w:rsidR="005B46B0" w:rsidRDefault="005B46B0" w:rsidP="005B46B0">
      <w:pPr>
        <w:pStyle w:val="Paragrafi"/>
        <w:rPr>
          <w:lang w:val="it-IT"/>
        </w:rPr>
      </w:pPr>
      <w:r>
        <w:rPr>
          <w:lang w:val="it-IT"/>
        </w:rPr>
        <w:t>- kopje të dokumenteve që fabrikuesi i ka paraqitur organit të autorizuar në përputhje me pikën 17;</w:t>
      </w:r>
    </w:p>
    <w:p w:rsidR="005B46B0" w:rsidRDefault="005B46B0" w:rsidP="005B46B0">
      <w:pPr>
        <w:pStyle w:val="Paragrafi"/>
        <w:rPr>
          <w:lang w:val="it-IT"/>
        </w:rPr>
      </w:pPr>
      <w:r>
        <w:rPr>
          <w:lang w:val="it-IT"/>
        </w:rPr>
        <w:t>- certifikatën e provës për mostrën ose një kopje të vërtetuar të saj.</w:t>
      </w:r>
    </w:p>
    <w:p w:rsidR="005B46B0" w:rsidRDefault="005B46B0" w:rsidP="005B46B0">
      <w:pPr>
        <w:pStyle w:val="Paragrafi"/>
        <w:rPr>
          <w:lang w:val="it-IT"/>
        </w:rPr>
      </w:pPr>
      <w:r>
        <w:rPr>
          <w:lang w:val="it-IT"/>
        </w:rPr>
        <w:t>14. Kur as fabrikuesi, as përfaqësuesi i autorizuar prej tij nuk janë vendosur në Republikën e Shqipërisë, detyrimi i mësipërm për mbajtjen e dosjes teknike në dispozicion të strukturës përgjegjëse të mbikëqyrjes së tregut është përgjegjësi e personit që hedh lodrën në tregun shqiptar.</w:t>
      </w:r>
    </w:p>
    <w:p w:rsidR="005B46B0" w:rsidRDefault="005B46B0" w:rsidP="005B46B0">
      <w:pPr>
        <w:pStyle w:val="Paragrafi"/>
        <w:rPr>
          <w:lang w:val="it-IT"/>
        </w:rPr>
      </w:pPr>
      <w:r>
        <w:rPr>
          <w:lang w:val="it-IT"/>
        </w:rPr>
        <w:t>15. Në rast moszbatimi në mënyrë të dukshme të detyrimeve të përcaktuara në pikat 11 dhe 13, struktura përgjegjëse e mbikëqyrjes së tregut i kërkon, në veçanti fabrikuesit ose përfaqësuesit të autorizuar prej tij, të kryejë me shpenzimet e tij brenda një periudhe të përcaktuar, një provë nga një organ i autorizuar, me qëllim që të verifikojë përputhjen e lodrës me standardet e harmonizuara dhe kërkesat thelbësore të pikës 5.</w:t>
      </w:r>
    </w:p>
    <w:p w:rsidR="005B46B0" w:rsidRDefault="005B46B0" w:rsidP="005B46B0">
      <w:pPr>
        <w:pStyle w:val="Paragrafi"/>
        <w:rPr>
          <w:lang w:val="it-IT"/>
        </w:rPr>
      </w:pPr>
      <w:r>
        <w:rPr>
          <w:lang w:val="it-IT"/>
        </w:rPr>
        <w:t>16. “Ekzaminimi i prototipit” është procedura me anën e së cilës një organ i autorizuar vërteton dhe certifikon që një model lodre i plotëson kërkesat thelbësore të përcaktuara në pikën 5.</w:t>
      </w:r>
    </w:p>
    <w:p w:rsidR="005B46B0" w:rsidRDefault="005B46B0" w:rsidP="005B46B0">
      <w:pPr>
        <w:pStyle w:val="Paragrafi"/>
        <w:rPr>
          <w:lang w:val="it-IT"/>
        </w:rPr>
      </w:pPr>
      <w:r>
        <w:rPr>
          <w:lang w:val="it-IT"/>
        </w:rPr>
        <w:t>Kriteret minimale për organet e autorizuara janë, si më poshtë:</w:t>
      </w:r>
    </w:p>
    <w:p w:rsidR="005B46B0" w:rsidRDefault="005B46B0" w:rsidP="005B46B0">
      <w:pPr>
        <w:pStyle w:val="Paragrafi"/>
        <w:rPr>
          <w:lang w:val="it-IT"/>
        </w:rPr>
      </w:pPr>
      <w:r>
        <w:rPr>
          <w:lang w:val="it-IT"/>
        </w:rPr>
        <w:t>16.1 Personel të disponueshëm dhe mjetet e pajisjet e nevojshme.</w:t>
      </w:r>
    </w:p>
    <w:p w:rsidR="005B46B0" w:rsidRDefault="005B46B0" w:rsidP="005B46B0">
      <w:pPr>
        <w:pStyle w:val="Paragrafi"/>
        <w:rPr>
          <w:lang w:val="it-IT"/>
        </w:rPr>
      </w:pPr>
      <w:r>
        <w:rPr>
          <w:lang w:val="it-IT"/>
        </w:rPr>
        <w:t>16.2 Kompetencë teknike dhe integritet profesional të personelit.</w:t>
      </w:r>
    </w:p>
    <w:p w:rsidR="005B46B0" w:rsidRDefault="005B46B0" w:rsidP="005B46B0">
      <w:pPr>
        <w:pStyle w:val="Paragrafi"/>
        <w:rPr>
          <w:lang w:val="it-IT"/>
        </w:rPr>
      </w:pPr>
      <w:r>
        <w:rPr>
          <w:lang w:val="it-IT"/>
        </w:rPr>
        <w:t>16.3 Pavarësi në kryerjen e testeve, përgatitjen e raporteve, lëshimin e certifikatave dhe kryerjen e mbikëqyrjes të parashikuara në këtë rregull teknik, të stafit dhe personelit teknik në lidhje me të gjitha grupet, ose personat e interesuar drejtpërdrejt ose indirekt për lodrat.</w:t>
      </w:r>
    </w:p>
    <w:p w:rsidR="005B46B0" w:rsidRDefault="005B46B0" w:rsidP="005B46B0">
      <w:pPr>
        <w:pStyle w:val="Paragrafi"/>
        <w:rPr>
          <w:lang w:val="it-IT"/>
        </w:rPr>
      </w:pPr>
      <w:r>
        <w:rPr>
          <w:lang w:val="it-IT"/>
        </w:rPr>
        <w:t>16.4 Besueshmëri në lidhje me ruajtjen e fshehtësisë profesionale.</w:t>
      </w:r>
    </w:p>
    <w:p w:rsidR="005B46B0" w:rsidRDefault="005B46B0" w:rsidP="005B46B0">
      <w:pPr>
        <w:pStyle w:val="Paragrafi"/>
        <w:rPr>
          <w:lang w:val="it-IT"/>
        </w:rPr>
      </w:pPr>
      <w:r>
        <w:rPr>
          <w:lang w:val="it-IT"/>
        </w:rPr>
        <w:t>16.5 Nënshkrimi i sigurimit të kontratës së përgjegjësive civile, duke iu referuar kërkesave për organin e autorizuar, me përjashtim të rasteve kur në ligj parashikohet ndryshe.</w:t>
      </w:r>
    </w:p>
    <w:p w:rsidR="005B46B0" w:rsidRDefault="005B46B0" w:rsidP="005B46B0">
      <w:pPr>
        <w:pStyle w:val="Paragrafi"/>
        <w:rPr>
          <w:lang w:val="it-IT"/>
        </w:rPr>
      </w:pPr>
      <w:r>
        <w:rPr>
          <w:lang w:val="it-IT"/>
        </w:rPr>
        <w:t>17. Aplikimi për ekzaminimin e prototipit bëhet nga fabrikuesi ose përfaqësuesi i autorizuar prej tij.</w:t>
      </w:r>
    </w:p>
    <w:p w:rsidR="005B46B0" w:rsidRPr="003730F8" w:rsidRDefault="005B46B0" w:rsidP="005B46B0">
      <w:pPr>
        <w:pStyle w:val="Paragrafi"/>
        <w:rPr>
          <w:lang w:val="it-IT"/>
        </w:rPr>
      </w:pPr>
      <w:r>
        <w:rPr>
          <w:lang w:val="it-IT"/>
        </w:rPr>
        <w:t>A</w:t>
      </w:r>
      <w:r w:rsidRPr="003730F8">
        <w:rPr>
          <w:lang w:val="it-IT"/>
        </w:rPr>
        <w:t>plikimi do të përmbajë:</w:t>
      </w:r>
    </w:p>
    <w:p w:rsidR="005B46B0" w:rsidRPr="003730F8" w:rsidRDefault="005B46B0" w:rsidP="005B46B0">
      <w:pPr>
        <w:pStyle w:val="Paragrafi"/>
        <w:rPr>
          <w:lang w:val="it-IT"/>
        </w:rPr>
      </w:pPr>
      <w:r w:rsidRPr="003730F8">
        <w:rPr>
          <w:lang w:val="it-IT"/>
        </w:rPr>
        <w:t>-</w:t>
      </w:r>
      <w:r>
        <w:rPr>
          <w:lang w:val="it-IT"/>
        </w:rPr>
        <w:t xml:space="preserve"> </w:t>
      </w:r>
      <w:r w:rsidRPr="003730F8">
        <w:rPr>
          <w:lang w:val="it-IT"/>
        </w:rPr>
        <w:t>pë</w:t>
      </w:r>
      <w:r>
        <w:rPr>
          <w:lang w:val="it-IT"/>
        </w:rPr>
        <w:t xml:space="preserve">rshkrimin e </w:t>
      </w:r>
      <w:r w:rsidRPr="003730F8">
        <w:rPr>
          <w:lang w:val="it-IT"/>
        </w:rPr>
        <w:t>lodr</w:t>
      </w:r>
      <w:r>
        <w:rPr>
          <w:lang w:val="it-IT"/>
        </w:rPr>
        <w:t>ë</w:t>
      </w:r>
      <w:r w:rsidRPr="003730F8">
        <w:rPr>
          <w:lang w:val="it-IT"/>
        </w:rPr>
        <w:t>s;</w:t>
      </w:r>
    </w:p>
    <w:p w:rsidR="005B46B0" w:rsidRPr="003730F8" w:rsidRDefault="005B46B0" w:rsidP="005B46B0">
      <w:pPr>
        <w:pStyle w:val="Paragrafi"/>
        <w:rPr>
          <w:lang w:val="it-IT"/>
        </w:rPr>
      </w:pPr>
      <w:r w:rsidRPr="003730F8">
        <w:rPr>
          <w:lang w:val="it-IT"/>
        </w:rPr>
        <w:t>-</w:t>
      </w:r>
      <w:r>
        <w:rPr>
          <w:lang w:val="it-IT"/>
        </w:rPr>
        <w:t xml:space="preserve"> </w:t>
      </w:r>
      <w:r w:rsidRPr="003730F8">
        <w:rPr>
          <w:lang w:val="it-IT"/>
        </w:rPr>
        <w:t>emrin dhe adresën e fabrikuesit ose të pë</w:t>
      </w:r>
      <w:r>
        <w:rPr>
          <w:lang w:val="it-IT"/>
        </w:rPr>
        <w:t>rfaq</w:t>
      </w:r>
      <w:r w:rsidRPr="003730F8">
        <w:rPr>
          <w:lang w:val="it-IT"/>
        </w:rPr>
        <w:t>ësuesit ose përfaqësue</w:t>
      </w:r>
      <w:r>
        <w:rPr>
          <w:lang w:val="it-IT"/>
        </w:rPr>
        <w:t>s</w:t>
      </w:r>
      <w:r w:rsidRPr="003730F8">
        <w:rPr>
          <w:lang w:val="it-IT"/>
        </w:rPr>
        <w:t>ve të autorizuar, si dhe vendin e prodhimit të</w:t>
      </w:r>
      <w:r>
        <w:rPr>
          <w:lang w:val="it-IT"/>
        </w:rPr>
        <w:t xml:space="preserve"> l</w:t>
      </w:r>
      <w:r w:rsidRPr="003730F8">
        <w:rPr>
          <w:lang w:val="it-IT"/>
        </w:rPr>
        <w:t>o</w:t>
      </w:r>
      <w:r>
        <w:rPr>
          <w:lang w:val="it-IT"/>
        </w:rPr>
        <w:t>d</w:t>
      </w:r>
      <w:r w:rsidRPr="003730F8">
        <w:rPr>
          <w:lang w:val="it-IT"/>
        </w:rPr>
        <w:t>rës;</w:t>
      </w:r>
    </w:p>
    <w:p w:rsidR="005B46B0" w:rsidRPr="003730F8" w:rsidRDefault="005B46B0" w:rsidP="005B46B0">
      <w:pPr>
        <w:pStyle w:val="Paragrafi"/>
        <w:rPr>
          <w:lang w:val="it-IT"/>
        </w:rPr>
      </w:pPr>
      <w:r w:rsidRPr="003730F8">
        <w:rPr>
          <w:lang w:val="it-IT"/>
        </w:rPr>
        <w:t>-</w:t>
      </w:r>
      <w:r>
        <w:rPr>
          <w:lang w:val="it-IT"/>
        </w:rPr>
        <w:t xml:space="preserve"> </w:t>
      </w:r>
      <w:r w:rsidRPr="003730F8">
        <w:rPr>
          <w:lang w:val="it-IT"/>
        </w:rPr>
        <w:t>të dhëna të plota për projektimin dhe prodhimn të shoqëruar me një model të lodrës që do të</w:t>
      </w:r>
      <w:r>
        <w:rPr>
          <w:lang w:val="it-IT"/>
        </w:rPr>
        <w:t xml:space="preserve"> pro</w:t>
      </w:r>
      <w:r w:rsidRPr="003730F8">
        <w:rPr>
          <w:lang w:val="it-IT"/>
        </w:rPr>
        <w:t>dhohet.</w:t>
      </w:r>
    </w:p>
    <w:p w:rsidR="005B46B0" w:rsidRDefault="005B46B0" w:rsidP="005B46B0">
      <w:pPr>
        <w:pStyle w:val="Paragrafi"/>
        <w:rPr>
          <w:lang w:val="it-IT"/>
        </w:rPr>
      </w:pPr>
      <w:r w:rsidRPr="00DB7CE4">
        <w:rPr>
          <w:lang w:val="it-IT"/>
        </w:rPr>
        <w:t>18.</w:t>
      </w:r>
      <w:r>
        <w:rPr>
          <w:lang w:val="it-IT"/>
        </w:rPr>
        <w:t xml:space="preserve"> </w:t>
      </w:r>
      <w:r w:rsidRPr="00DB7CE4">
        <w:rPr>
          <w:lang w:val="it-IT"/>
        </w:rPr>
        <w:t>Organi i autorizuar kryen ekzaminimin e proto</w:t>
      </w:r>
      <w:r>
        <w:rPr>
          <w:lang w:val="it-IT"/>
        </w:rPr>
        <w:t>tipit në mënyrën e përshkruar, më poshtë:</w:t>
      </w:r>
    </w:p>
    <w:p w:rsidR="005B46B0" w:rsidRDefault="005B46B0" w:rsidP="005B46B0">
      <w:pPr>
        <w:pStyle w:val="Paragrafi"/>
        <w:rPr>
          <w:lang w:val="it-IT"/>
        </w:rPr>
      </w:pPr>
      <w:r>
        <w:rPr>
          <w:lang w:val="it-IT"/>
        </w:rPr>
        <w:t>- ai shqyrton dokumentacionin e dhënë nga aplikuesi dhe përcakton nëse është i rregullt;</w:t>
      </w:r>
    </w:p>
    <w:p w:rsidR="005B46B0" w:rsidRDefault="005B46B0" w:rsidP="005B46B0">
      <w:pPr>
        <w:pStyle w:val="Paragrafi"/>
        <w:rPr>
          <w:lang w:val="it-IT"/>
        </w:rPr>
      </w:pPr>
      <w:r>
        <w:rPr>
          <w:lang w:val="it-IT"/>
        </w:rPr>
        <w:t>- kontrollon nëse lodra e rrezikon sigurinë dhe/ose shëndetin, siç parashikohet në pikën 2;</w:t>
      </w:r>
    </w:p>
    <w:p w:rsidR="005B46B0" w:rsidRDefault="005B46B0" w:rsidP="005B46B0">
      <w:pPr>
        <w:pStyle w:val="Paragrafi"/>
        <w:rPr>
          <w:lang w:val="it-IT"/>
        </w:rPr>
      </w:pPr>
      <w:r>
        <w:rPr>
          <w:lang w:val="it-IT"/>
        </w:rPr>
        <w:t>- kryen ekzaminimet e duhura dhe provat e nevojshme duke përdorur sa më shumë që të jetë e mundur standardet e harmonizuara shqiptare;</w:t>
      </w:r>
    </w:p>
    <w:p w:rsidR="005B46B0" w:rsidRDefault="005B46B0" w:rsidP="005B46B0">
      <w:pPr>
        <w:pStyle w:val="Paragrafi"/>
        <w:rPr>
          <w:lang w:val="it-IT"/>
        </w:rPr>
      </w:pPr>
      <w:r>
        <w:rPr>
          <w:lang w:val="it-IT"/>
        </w:rPr>
        <w:t>- për të kontrolluar nëse modeli i plotëson kërkesat thelbësore të përmendura në pikën 5, ai mund të kërkojë mostra të tjerë të modelit.</w:t>
      </w:r>
    </w:p>
    <w:p w:rsidR="005B46B0" w:rsidRDefault="005B46B0" w:rsidP="005B46B0">
      <w:pPr>
        <w:pStyle w:val="Paragrafi"/>
        <w:rPr>
          <w:lang w:val="it-IT"/>
        </w:rPr>
      </w:pPr>
    </w:p>
    <w:p w:rsidR="005B46B0" w:rsidRDefault="005B46B0" w:rsidP="005B46B0">
      <w:pPr>
        <w:pStyle w:val="Paragrafi"/>
        <w:rPr>
          <w:lang w:val="it-IT"/>
        </w:rPr>
      </w:pPr>
    </w:p>
    <w:p w:rsidR="005B46B0" w:rsidRDefault="005B46B0" w:rsidP="005B46B0">
      <w:pPr>
        <w:pStyle w:val="Paragrafi"/>
        <w:rPr>
          <w:lang w:val="it-IT"/>
        </w:rPr>
      </w:pPr>
      <w:r>
        <w:rPr>
          <w:lang w:val="it-IT"/>
        </w:rPr>
        <w:t>19. Kur modeli i plotëson kërkesat thelbësore të përcaktuara në pikën 5, organi i autorizuar i lëshon aplikuesit një certifikatë të ekzaminimit të prototipit. Certifikata përmban kushtet nën të cilat certifikata është e vlefshme, përfundimet e kontrollit, dhe shoqërohet me përshkrimet dhe skicat e lodrës së miratuar.</w:t>
      </w:r>
    </w:p>
    <w:p w:rsidR="005B46B0" w:rsidRDefault="005B46B0" w:rsidP="005B46B0">
      <w:pPr>
        <w:pStyle w:val="Paragrafi"/>
        <w:rPr>
          <w:lang w:val="it-IT"/>
        </w:rPr>
      </w:pPr>
      <w:r>
        <w:rPr>
          <w:lang w:val="it-IT"/>
        </w:rPr>
        <w:t>Organet e autorizuara të tjera mund të sigurojnë me kërkesë një kopje të certifikatës dhe duke bërë kërkesë të arsyetuar, një kopje e programit të projektimit dhe prodhimit, si dhe raportet e ekzaminimeve dhe të provave të kryera.</w:t>
      </w:r>
    </w:p>
    <w:p w:rsidR="005B46B0" w:rsidRDefault="005B46B0" w:rsidP="005B46B0">
      <w:pPr>
        <w:pStyle w:val="Paragrafi"/>
        <w:rPr>
          <w:lang w:val="it-IT"/>
        </w:rPr>
      </w:pPr>
      <w:r>
        <w:rPr>
          <w:lang w:val="it-IT"/>
        </w:rPr>
        <w:t>20. Një organ i autorizuar që nuk pranon të lëshojë certifikatën e ekzaminimit të prototipit, informon për këtë ministrinë, duke dhënë arsyet për mospranimin.</w:t>
      </w:r>
    </w:p>
    <w:p w:rsidR="005B46B0" w:rsidRDefault="005B46B0" w:rsidP="005B46B0">
      <w:pPr>
        <w:pStyle w:val="Paragrafi"/>
        <w:rPr>
          <w:lang w:val="it-IT"/>
        </w:rPr>
      </w:pPr>
      <w:r>
        <w:rPr>
          <w:lang w:val="it-IT"/>
        </w:rPr>
        <w:t>21. Marka “CE”, emri dhe/ose emri tregtar dhe/ose marka dhe adresa e fabrikuesit ose përfaqësuesit  e autorizuar prej tij, ose e importuesit të lodrës, bashkëngjitet mbi lodrën ose në ambalazh në formë të dukshme, lehtësisht të lexueshme dhe që nuk mund të fshihet. Në rastin e ldorave të vogla ose të lodrave që përbëhen nga pjesë të vogla, këto të dhëna mund të bashkëngjiten në të njëjtën mënyrë mbi ambalazh, mbi një etiketë ose manualin e udhëzimeve. Në të tilla raste, tërhiqet vëmendja e konsumatorëve për ruajtjen e tyre.</w:t>
      </w:r>
    </w:p>
    <w:p w:rsidR="005B46B0" w:rsidRDefault="005B46B0" w:rsidP="005B46B0">
      <w:pPr>
        <w:pStyle w:val="Paragrafi"/>
        <w:rPr>
          <w:lang w:val="it-IT"/>
        </w:rPr>
      </w:pPr>
      <w:r w:rsidRPr="00BF0857">
        <w:rPr>
          <w:lang w:val="it-IT"/>
        </w:rPr>
        <w:t>22.</w:t>
      </w:r>
      <w:r>
        <w:rPr>
          <w:lang w:val="it-IT"/>
        </w:rPr>
        <w:t xml:space="preserve"> </w:t>
      </w:r>
      <w:r w:rsidRPr="00BF0857">
        <w:rPr>
          <w:lang w:val="it-IT"/>
        </w:rPr>
        <w:t xml:space="preserve">Marka e konformitetit </w:t>
      </w:r>
      <w:r>
        <w:rPr>
          <w:lang w:val="it-IT"/>
        </w:rPr>
        <w:t>“</w:t>
      </w:r>
      <w:r w:rsidRPr="00BF0857">
        <w:rPr>
          <w:lang w:val="it-IT"/>
        </w:rPr>
        <w:t>CE</w:t>
      </w:r>
      <w:r>
        <w:rPr>
          <w:lang w:val="it-IT"/>
        </w:rPr>
        <w:t>”</w:t>
      </w:r>
      <w:r w:rsidRPr="00BF0857">
        <w:rPr>
          <w:lang w:val="it-IT"/>
        </w:rPr>
        <w:t>, përbëhet nga inicialet “CE”, me formën sipas modelit të mëposhtëm:</w:t>
      </w:r>
    </w:p>
    <w:p w:rsidR="005B46B0" w:rsidRPr="00BF0857" w:rsidRDefault="005B46B0" w:rsidP="005B46B0">
      <w:pPr>
        <w:pStyle w:val="Paragrafi"/>
        <w:rPr>
          <w:lang w:val="it-IT"/>
        </w:rPr>
      </w:pPr>
    </w:p>
    <w:p w:rsidR="005B46B0" w:rsidRPr="00BF0857" w:rsidRDefault="00804FF5" w:rsidP="005B46B0">
      <w:pPr>
        <w:pStyle w:val="Figure"/>
        <w:rPr>
          <w:lang w:val="it-IT"/>
        </w:rPr>
      </w:pPr>
      <w:r w:rsidRPr="00877D4C">
        <w:rPr>
          <w:noProof/>
        </w:rPr>
        <w:drawing>
          <wp:inline distT="0" distB="0" distL="0" distR="0">
            <wp:extent cx="3571875" cy="2171700"/>
            <wp:effectExtent l="0" t="0" r="9525" b="0"/>
            <wp:docPr id="1" name="Picture 1" descr="fi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571875" cy="2171700"/>
                    </a:xfrm>
                    <a:prstGeom prst="rect">
                      <a:avLst/>
                    </a:prstGeom>
                    <a:noFill/>
                    <a:ln>
                      <a:noFill/>
                    </a:ln>
                  </pic:spPr>
                </pic:pic>
              </a:graphicData>
            </a:graphic>
          </wp:inline>
        </w:drawing>
      </w:r>
    </w:p>
    <w:p w:rsidR="005B46B0" w:rsidRPr="00BF0857" w:rsidRDefault="005B46B0" w:rsidP="005B46B0">
      <w:pPr>
        <w:pStyle w:val="Paragrafi"/>
        <w:ind w:firstLine="0"/>
        <w:rPr>
          <w:lang w:val="it-IT"/>
        </w:rPr>
      </w:pPr>
    </w:p>
    <w:p w:rsidR="005B46B0" w:rsidRPr="00BF0857" w:rsidRDefault="005B46B0" w:rsidP="005B46B0">
      <w:pPr>
        <w:pStyle w:val="Paragrafi"/>
        <w:rPr>
          <w:lang w:val="it-IT"/>
        </w:rPr>
      </w:pPr>
      <w:r w:rsidRPr="00BF0857">
        <w:rPr>
          <w:lang w:val="it-IT"/>
        </w:rPr>
        <w:t>-</w:t>
      </w:r>
      <w:r>
        <w:rPr>
          <w:lang w:val="it-IT"/>
        </w:rPr>
        <w:t xml:space="preserve"> </w:t>
      </w:r>
      <w:r w:rsidRPr="00BF0857">
        <w:rPr>
          <w:lang w:val="it-IT"/>
        </w:rPr>
        <w:t xml:space="preserve">Në rast se marka </w:t>
      </w:r>
      <w:r>
        <w:rPr>
          <w:lang w:val="it-IT"/>
        </w:rPr>
        <w:t>“</w:t>
      </w:r>
      <w:r w:rsidRPr="00BF0857">
        <w:rPr>
          <w:lang w:val="it-IT"/>
        </w:rPr>
        <w:t>CE</w:t>
      </w:r>
      <w:r>
        <w:rPr>
          <w:lang w:val="it-IT"/>
        </w:rPr>
        <w:t>”</w:t>
      </w:r>
      <w:r w:rsidRPr="00BF0857">
        <w:rPr>
          <w:lang w:val="it-IT"/>
        </w:rPr>
        <w:t xml:space="preserve"> </w:t>
      </w:r>
      <w:r>
        <w:rPr>
          <w:lang w:val="it-IT"/>
        </w:rPr>
        <w:t>zvogëloh</w:t>
      </w:r>
      <w:r w:rsidRPr="00BF0857">
        <w:rPr>
          <w:lang w:val="it-IT"/>
        </w:rPr>
        <w:t>et ose zmadhohet, përmasat e dhëna në vizatimin e shkallëzuar më lart duhet të respektohen.</w:t>
      </w:r>
    </w:p>
    <w:p w:rsidR="005B46B0" w:rsidRPr="00BF0857" w:rsidRDefault="005B46B0" w:rsidP="005B46B0">
      <w:pPr>
        <w:pStyle w:val="Paragrafi"/>
        <w:rPr>
          <w:lang w:val="it-IT"/>
        </w:rPr>
      </w:pPr>
      <w:r w:rsidRPr="00BF0857">
        <w:rPr>
          <w:lang w:val="it-IT"/>
        </w:rPr>
        <w:t>-</w:t>
      </w:r>
      <w:r>
        <w:rPr>
          <w:lang w:val="it-IT"/>
        </w:rPr>
        <w:t xml:space="preserve"> </w:t>
      </w:r>
      <w:r w:rsidRPr="00BF0857">
        <w:rPr>
          <w:lang w:val="it-IT"/>
        </w:rPr>
        <w:t xml:space="preserve">Përbërësit e ndryshueshëm të markës </w:t>
      </w:r>
      <w:r>
        <w:rPr>
          <w:lang w:val="it-IT"/>
        </w:rPr>
        <w:t>“</w:t>
      </w:r>
      <w:r w:rsidRPr="00BF0857">
        <w:rPr>
          <w:lang w:val="it-IT"/>
        </w:rPr>
        <w:t>CE</w:t>
      </w:r>
      <w:r>
        <w:rPr>
          <w:lang w:val="it-IT"/>
        </w:rPr>
        <w:t>”</w:t>
      </w:r>
      <w:r w:rsidRPr="00BF0857">
        <w:rPr>
          <w:lang w:val="it-IT"/>
        </w:rPr>
        <w:t xml:space="preserve"> duhet të kenë ekzaktësisht të</w:t>
      </w:r>
      <w:r>
        <w:rPr>
          <w:lang w:val="it-IT"/>
        </w:rPr>
        <w:t xml:space="preserve"> </w:t>
      </w:r>
      <w:r w:rsidRPr="00BF0857">
        <w:rPr>
          <w:lang w:val="it-IT"/>
        </w:rPr>
        <w:t>njëjtën p</w:t>
      </w:r>
      <w:r>
        <w:rPr>
          <w:lang w:val="it-IT"/>
        </w:rPr>
        <w:t>ë</w:t>
      </w:r>
      <w:r w:rsidRPr="00BF0857">
        <w:rPr>
          <w:lang w:val="it-IT"/>
        </w:rPr>
        <w:t>rmasë vertikale, që</w:t>
      </w:r>
      <w:r>
        <w:rPr>
          <w:lang w:val="it-IT"/>
        </w:rPr>
        <w:t xml:space="preserve"> </w:t>
      </w:r>
      <w:r w:rsidRPr="00BF0857">
        <w:rPr>
          <w:lang w:val="it-IT"/>
        </w:rPr>
        <w:t>nuk mund të</w:t>
      </w:r>
      <w:r>
        <w:rPr>
          <w:lang w:val="it-IT"/>
        </w:rPr>
        <w:t xml:space="preserve"> </w:t>
      </w:r>
      <w:r w:rsidRPr="00BF0857">
        <w:rPr>
          <w:lang w:val="it-IT"/>
        </w:rPr>
        <w:t>jetë më pak se 5 mm.</w:t>
      </w:r>
    </w:p>
    <w:p w:rsidR="005B46B0" w:rsidRPr="00BF0857" w:rsidRDefault="005B46B0" w:rsidP="005B46B0">
      <w:pPr>
        <w:pStyle w:val="Paragrafi"/>
        <w:rPr>
          <w:lang w:val="it-IT"/>
        </w:rPr>
      </w:pPr>
      <w:r w:rsidRPr="00BF0857">
        <w:rPr>
          <w:lang w:val="it-IT"/>
        </w:rPr>
        <w:t>23.</w:t>
      </w:r>
      <w:r>
        <w:rPr>
          <w:lang w:val="it-IT"/>
        </w:rPr>
        <w:t xml:space="preserve"> </w:t>
      </w:r>
      <w:r w:rsidRPr="00BF0857">
        <w:rPr>
          <w:lang w:val="it-IT"/>
        </w:rPr>
        <w:t>Ndalohet vendosja në lodër e markave ose mbishkrimeve, të</w:t>
      </w:r>
      <w:r>
        <w:rPr>
          <w:lang w:val="it-IT"/>
        </w:rPr>
        <w:t xml:space="preserve"> </w:t>
      </w:r>
      <w:r w:rsidRPr="00BF0857">
        <w:rPr>
          <w:lang w:val="it-IT"/>
        </w:rPr>
        <w:t>cilat shkaktojnë keqkuptime në tre</w:t>
      </w:r>
      <w:r>
        <w:rPr>
          <w:lang w:val="it-IT"/>
        </w:rPr>
        <w:t>g</w:t>
      </w:r>
      <w:r w:rsidRPr="00BF0857">
        <w:rPr>
          <w:lang w:val="it-IT"/>
        </w:rPr>
        <w:t xml:space="preserve"> dhe çorientojnë konsumatorin në drejtim të kuptimit dhe të formës së markës “CE”. Në lodër, ambalazhin apo etiketën e saj mund të vendoset çdo shënim tjetër me kusht që të mos cenojë pamjen dhe leximin e markës “CE”.</w:t>
      </w:r>
    </w:p>
    <w:p w:rsidR="005B46B0" w:rsidRPr="00BF0857" w:rsidRDefault="005B46B0" w:rsidP="005B46B0">
      <w:pPr>
        <w:pStyle w:val="Paragrafi"/>
        <w:rPr>
          <w:lang w:val="it-IT"/>
        </w:rPr>
      </w:pPr>
      <w:r>
        <w:rPr>
          <w:lang w:val="it-IT"/>
        </w:rPr>
        <w:t>24. T</w:t>
      </w:r>
      <w:r w:rsidRPr="00BF0857">
        <w:rPr>
          <w:lang w:val="it-IT"/>
        </w:rPr>
        <w:t>ë dhënat e përmendura në pikën 21  mund të</w:t>
      </w:r>
      <w:r>
        <w:rPr>
          <w:lang w:val="it-IT"/>
        </w:rPr>
        <w:t xml:space="preserve"> shkur</w:t>
      </w:r>
      <w:r w:rsidRPr="00BF0857">
        <w:rPr>
          <w:lang w:val="it-IT"/>
        </w:rPr>
        <w:t>tohen me kusht që ky shkurtim t’i japë mundësinë fabrikuesit ose përfaqësuesit të autorizuar prej tij, dhe importuesit, të jenë të identif</w:t>
      </w:r>
      <w:r>
        <w:rPr>
          <w:lang w:val="it-IT"/>
        </w:rPr>
        <w:t>i</w:t>
      </w:r>
      <w:r w:rsidRPr="00BF0857">
        <w:rPr>
          <w:lang w:val="it-IT"/>
        </w:rPr>
        <w:t>kueshëm.</w:t>
      </w:r>
    </w:p>
    <w:p w:rsidR="005B46B0" w:rsidRPr="00BF0857" w:rsidRDefault="005B46B0" w:rsidP="005B46B0">
      <w:pPr>
        <w:pStyle w:val="Paragrafi"/>
        <w:rPr>
          <w:lang w:val="it-IT"/>
        </w:rPr>
      </w:pPr>
      <w:r w:rsidRPr="00BF0857">
        <w:rPr>
          <w:lang w:val="it-IT"/>
        </w:rPr>
        <w:t>25.</w:t>
      </w:r>
      <w:r>
        <w:rPr>
          <w:lang w:val="it-IT"/>
        </w:rPr>
        <w:t xml:space="preserve"> </w:t>
      </w:r>
      <w:r w:rsidRPr="00BF0857">
        <w:rPr>
          <w:lang w:val="it-IT"/>
        </w:rPr>
        <w:t>Lodra duhet të shoqërohet me paralajmërime të</w:t>
      </w:r>
      <w:r>
        <w:rPr>
          <w:lang w:val="it-IT"/>
        </w:rPr>
        <w:t xml:space="preserve"> </w:t>
      </w:r>
      <w:r w:rsidRPr="00BF0857">
        <w:rPr>
          <w:lang w:val="it-IT"/>
        </w:rPr>
        <w:t>përshtatshme, të lexueshme qartë</w:t>
      </w:r>
      <w:r>
        <w:rPr>
          <w:lang w:val="it-IT"/>
        </w:rPr>
        <w:t>,</w:t>
      </w:r>
      <w:r w:rsidRPr="00BF0857">
        <w:rPr>
          <w:lang w:val="it-IT"/>
        </w:rPr>
        <w:t xml:space="preserve"> me qëllim reduktimin e rreziqeve të qenësishme në përdorim</w:t>
      </w:r>
      <w:r>
        <w:rPr>
          <w:lang w:val="it-IT"/>
        </w:rPr>
        <w:t>i</w:t>
      </w:r>
      <w:r w:rsidRPr="00BF0857">
        <w:rPr>
          <w:lang w:val="it-IT"/>
        </w:rPr>
        <w:t>n e saj, siç janë të përshkruara në kërkes</w:t>
      </w:r>
      <w:r>
        <w:rPr>
          <w:lang w:val="it-IT"/>
        </w:rPr>
        <w:t>a</w:t>
      </w:r>
      <w:r w:rsidRPr="00BF0857">
        <w:rPr>
          <w:lang w:val="it-IT"/>
        </w:rPr>
        <w:t>t thelbësore. Paralajmërimet ose masat përkatë</w:t>
      </w:r>
      <w:r>
        <w:rPr>
          <w:lang w:val="it-IT"/>
        </w:rPr>
        <w:t>se parapra</w:t>
      </w:r>
      <w:r w:rsidRPr="00BF0857">
        <w:rPr>
          <w:lang w:val="it-IT"/>
        </w:rPr>
        <w:t>ke që duhet të merren parasysh në përdorimin e lodrave të mëposhtme, së</w:t>
      </w:r>
      <w:r>
        <w:rPr>
          <w:lang w:val="it-IT"/>
        </w:rPr>
        <w:t xml:space="preserve"> bashku</w:t>
      </w:r>
      <w:r w:rsidRPr="00BF0857">
        <w:rPr>
          <w:lang w:val="it-IT"/>
        </w:rPr>
        <w:t xml:space="preserve"> me informacionin e specifikuar në</w:t>
      </w:r>
      <w:r>
        <w:rPr>
          <w:lang w:val="it-IT"/>
        </w:rPr>
        <w:t xml:space="preserve"> </w:t>
      </w:r>
      <w:r w:rsidRPr="00BF0857">
        <w:rPr>
          <w:lang w:val="it-IT"/>
        </w:rPr>
        <w:t>pikën 21, të</w:t>
      </w:r>
      <w:r>
        <w:rPr>
          <w:lang w:val="it-IT"/>
        </w:rPr>
        <w:t xml:space="preserve"> </w:t>
      </w:r>
      <w:r w:rsidRPr="00BF0857">
        <w:rPr>
          <w:lang w:val="it-IT"/>
        </w:rPr>
        <w:t>jepen në gjuhën shqipe.</w:t>
      </w:r>
    </w:p>
    <w:p w:rsidR="005B46B0" w:rsidRPr="00BF0857" w:rsidRDefault="005B46B0" w:rsidP="005B46B0">
      <w:pPr>
        <w:pStyle w:val="Paragrafi"/>
        <w:rPr>
          <w:lang w:val="it-IT"/>
        </w:rPr>
      </w:pPr>
      <w:r>
        <w:rPr>
          <w:lang w:val="it-IT"/>
        </w:rPr>
        <w:t xml:space="preserve">25 </w:t>
      </w:r>
      <w:r w:rsidRPr="00BF0857">
        <w:rPr>
          <w:lang w:val="it-IT"/>
        </w:rPr>
        <w:t>a) Lodrat që nuk janë të des</w:t>
      </w:r>
      <w:r>
        <w:rPr>
          <w:lang w:val="it-IT"/>
        </w:rPr>
        <w:t>tinuara për fëmijë nën 36 muaj</w:t>
      </w:r>
      <w:r w:rsidRPr="00BF0857">
        <w:rPr>
          <w:lang w:val="it-IT"/>
        </w:rPr>
        <w:t>.</w:t>
      </w:r>
    </w:p>
    <w:p w:rsidR="005B46B0" w:rsidRPr="00BF0857" w:rsidRDefault="005B46B0" w:rsidP="005B46B0">
      <w:pPr>
        <w:pStyle w:val="Paragrafi"/>
        <w:rPr>
          <w:lang w:val="it-IT"/>
        </w:rPr>
      </w:pPr>
      <w:r w:rsidRPr="00BF0857">
        <w:rPr>
          <w:lang w:val="it-IT"/>
        </w:rPr>
        <w:t>Lodra që mund të jetë e rrezikshme për fëmijët nën 36 muajsh duhet të ketë një paralajmërim, për shembull: “Jo e përshtatshme për fëmijët nën 36 muajsh</w:t>
      </w:r>
      <w:r>
        <w:rPr>
          <w:lang w:val="it-IT"/>
        </w:rPr>
        <w:t>”</w:t>
      </w:r>
      <w:r w:rsidRPr="00BF0857">
        <w:rPr>
          <w:lang w:val="it-IT"/>
        </w:rPr>
        <w:t>, ose “Jo e pë</w:t>
      </w:r>
      <w:r>
        <w:rPr>
          <w:lang w:val="it-IT"/>
        </w:rPr>
        <w:t>rs</w:t>
      </w:r>
      <w:r w:rsidRPr="00BF0857">
        <w:rPr>
          <w:lang w:val="it-IT"/>
        </w:rPr>
        <w:t>h</w:t>
      </w:r>
      <w:r>
        <w:rPr>
          <w:lang w:val="it-IT"/>
        </w:rPr>
        <w:t>t</w:t>
      </w:r>
      <w:r w:rsidRPr="00BF0857">
        <w:rPr>
          <w:lang w:val="it-IT"/>
        </w:rPr>
        <w:t>atshme për fëmijën nën 3 vje</w:t>
      </w:r>
      <w:r>
        <w:rPr>
          <w:lang w:val="it-IT"/>
        </w:rPr>
        <w:t xml:space="preserve">ç”, </w:t>
      </w:r>
      <w:r w:rsidRPr="00BF0857">
        <w:rPr>
          <w:lang w:val="it-IT"/>
        </w:rPr>
        <w:t>si dhe në tregues të shkurtër, i cili mund të dalë edhe në udhëzimet e përdorimit, mbi r</w:t>
      </w:r>
      <w:r>
        <w:rPr>
          <w:lang w:val="it-IT"/>
        </w:rPr>
        <w:t>r</w:t>
      </w:r>
      <w:r w:rsidRPr="00BF0857">
        <w:rPr>
          <w:lang w:val="it-IT"/>
        </w:rPr>
        <w:t>eziqet që detyrojnë këtë kufizim.</w:t>
      </w:r>
    </w:p>
    <w:p w:rsidR="005B46B0" w:rsidRPr="00BF0857" w:rsidRDefault="005B46B0" w:rsidP="005B46B0">
      <w:pPr>
        <w:pStyle w:val="Paragrafi"/>
        <w:rPr>
          <w:lang w:val="it-IT"/>
        </w:rPr>
      </w:pPr>
      <w:r w:rsidRPr="00BF0857">
        <w:rPr>
          <w:lang w:val="it-IT"/>
        </w:rPr>
        <w:t>Kjo dispozitë nuk është e vlefshme për lodrën që, për shkak të funks</w:t>
      </w:r>
      <w:r>
        <w:rPr>
          <w:lang w:val="it-IT"/>
        </w:rPr>
        <w:t>i</w:t>
      </w:r>
      <w:r w:rsidRPr="00BF0857">
        <w:rPr>
          <w:lang w:val="it-IT"/>
        </w:rPr>
        <w:t>onimit, pë</w:t>
      </w:r>
      <w:r>
        <w:rPr>
          <w:lang w:val="it-IT"/>
        </w:rPr>
        <w:t>rmasave, karakteristi</w:t>
      </w:r>
      <w:r w:rsidRPr="00BF0857">
        <w:rPr>
          <w:lang w:val="it-IT"/>
        </w:rPr>
        <w:t>kave, vetive të</w:t>
      </w:r>
      <w:r>
        <w:rPr>
          <w:lang w:val="it-IT"/>
        </w:rPr>
        <w:t xml:space="preserve"> s</w:t>
      </w:r>
      <w:r w:rsidRPr="00BF0857">
        <w:rPr>
          <w:lang w:val="it-IT"/>
        </w:rPr>
        <w:t>aj ose shkaqeve të tjera të forta, që tregojnë se lodra është e papërshtatshm</w:t>
      </w:r>
      <w:r>
        <w:rPr>
          <w:lang w:val="it-IT"/>
        </w:rPr>
        <w:t>e p</w:t>
      </w:r>
      <w:r w:rsidRPr="00BF0857">
        <w:rPr>
          <w:lang w:val="it-IT"/>
        </w:rPr>
        <w:t>ë</w:t>
      </w:r>
      <w:r>
        <w:rPr>
          <w:lang w:val="it-IT"/>
        </w:rPr>
        <w:t>r</w:t>
      </w:r>
      <w:r w:rsidRPr="00BF0857">
        <w:rPr>
          <w:lang w:val="it-IT"/>
        </w:rPr>
        <w:t xml:space="preserve"> fëmijët nën 36 muaj.</w:t>
      </w:r>
    </w:p>
    <w:p w:rsidR="005B46B0" w:rsidRPr="00BF0857" w:rsidRDefault="005B46B0" w:rsidP="005B46B0">
      <w:pPr>
        <w:pStyle w:val="Paragrafi"/>
        <w:rPr>
          <w:lang w:val="it-IT"/>
        </w:rPr>
      </w:pPr>
      <w:r>
        <w:rPr>
          <w:lang w:val="it-IT"/>
        </w:rPr>
        <w:t>25 b) Patinat, shilarësi</w:t>
      </w:r>
      <w:r w:rsidRPr="00BF0857">
        <w:rPr>
          <w:lang w:val="it-IT"/>
        </w:rPr>
        <w:t>t dhe unazat e pavarura, trapezat, litarët dhe lodra të ngjashme që</w:t>
      </w:r>
      <w:r>
        <w:rPr>
          <w:lang w:val="it-IT"/>
        </w:rPr>
        <w:t xml:space="preserve"> lidhen me traversë</w:t>
      </w:r>
      <w:r w:rsidRPr="00BF0857">
        <w:rPr>
          <w:lang w:val="it-IT"/>
        </w:rPr>
        <w:t>.</w:t>
      </w:r>
    </w:p>
    <w:p w:rsidR="005B46B0" w:rsidRPr="00BF0857" w:rsidRDefault="005B46B0" w:rsidP="005B46B0">
      <w:pPr>
        <w:pStyle w:val="Paragrafi"/>
        <w:rPr>
          <w:lang w:val="it-IT"/>
        </w:rPr>
      </w:pPr>
      <w:r w:rsidRPr="00BF0857">
        <w:rPr>
          <w:lang w:val="it-IT"/>
        </w:rPr>
        <w:t>Këto lodra shoqërohen me udhëzime që tërheqin vëmendjen në nevojën për të kryer kontrolle dhe nevojën e mirë</w:t>
      </w:r>
      <w:r>
        <w:rPr>
          <w:lang w:val="it-IT"/>
        </w:rPr>
        <w:t>mbajtjes së</w:t>
      </w:r>
      <w:r w:rsidRPr="00BF0857">
        <w:rPr>
          <w:lang w:val="it-IT"/>
        </w:rPr>
        <w:t xml:space="preserve"> pjesë</w:t>
      </w:r>
      <w:r>
        <w:rPr>
          <w:lang w:val="it-IT"/>
        </w:rPr>
        <w:t>ve kryesore (su</w:t>
      </w:r>
      <w:r w:rsidRPr="00BF0857">
        <w:rPr>
          <w:lang w:val="it-IT"/>
        </w:rPr>
        <w:t>spensioneve, mbërthimeve, ankorimeve etj</w:t>
      </w:r>
      <w:r>
        <w:rPr>
          <w:lang w:val="it-IT"/>
        </w:rPr>
        <w:t>.</w:t>
      </w:r>
      <w:r w:rsidRPr="00BF0857">
        <w:rPr>
          <w:lang w:val="it-IT"/>
        </w:rPr>
        <w:t>)</w:t>
      </w:r>
      <w:r>
        <w:rPr>
          <w:lang w:val="it-IT"/>
        </w:rPr>
        <w:t>,</w:t>
      </w:r>
      <w:r w:rsidRPr="00BF0857">
        <w:rPr>
          <w:lang w:val="it-IT"/>
        </w:rPr>
        <w:t xml:space="preserve"> në</w:t>
      </w:r>
      <w:r>
        <w:rPr>
          <w:lang w:val="it-IT"/>
        </w:rPr>
        <w:t xml:space="preserve"> </w:t>
      </w:r>
      <w:r w:rsidRPr="00BF0857">
        <w:rPr>
          <w:lang w:val="it-IT"/>
        </w:rPr>
        <w:t>intervale, dhe nevojën për të treguar që, në</w:t>
      </w:r>
      <w:r>
        <w:rPr>
          <w:lang w:val="it-IT"/>
        </w:rPr>
        <w:t xml:space="preserve"> ras</w:t>
      </w:r>
      <w:r w:rsidRPr="00BF0857">
        <w:rPr>
          <w:lang w:val="it-IT"/>
        </w:rPr>
        <w:t>t se këto kontrolle nuk kryhen, lodra mund të shkaktojë një rrëzim ose shembje përmbys.</w:t>
      </w:r>
    </w:p>
    <w:p w:rsidR="005B46B0" w:rsidRPr="00BF0857" w:rsidRDefault="005B46B0" w:rsidP="005B46B0">
      <w:pPr>
        <w:pStyle w:val="Paragrafi"/>
        <w:rPr>
          <w:lang w:val="it-IT"/>
        </w:rPr>
      </w:pPr>
      <w:r w:rsidRPr="00BF0857">
        <w:rPr>
          <w:lang w:val="it-IT"/>
        </w:rPr>
        <w:t>Duhet të jepen udhë</w:t>
      </w:r>
      <w:r>
        <w:rPr>
          <w:lang w:val="it-IT"/>
        </w:rPr>
        <w:t>zime e</w:t>
      </w:r>
      <w:r w:rsidRPr="00BF0857">
        <w:rPr>
          <w:lang w:val="it-IT"/>
        </w:rPr>
        <w:t>d</w:t>
      </w:r>
      <w:r>
        <w:rPr>
          <w:lang w:val="it-IT"/>
        </w:rPr>
        <w:t xml:space="preserve">he </w:t>
      </w:r>
      <w:r w:rsidRPr="00BF0857">
        <w:rPr>
          <w:lang w:val="it-IT"/>
        </w:rPr>
        <w:t>për montimin e duhur të lodrës, duke treguar ato pjesë që mund të paraqesin rreziqe në r</w:t>
      </w:r>
      <w:r>
        <w:rPr>
          <w:lang w:val="it-IT"/>
        </w:rPr>
        <w:t>a</w:t>
      </w:r>
      <w:r w:rsidRPr="00BF0857">
        <w:rPr>
          <w:lang w:val="it-IT"/>
        </w:rPr>
        <w:t>st se nuk montohen siç duhet.</w:t>
      </w:r>
    </w:p>
    <w:p w:rsidR="005B46B0" w:rsidRPr="00BF0857" w:rsidRDefault="005B46B0" w:rsidP="005B46B0">
      <w:pPr>
        <w:pStyle w:val="Paragrafi"/>
        <w:rPr>
          <w:lang w:val="it-IT"/>
        </w:rPr>
      </w:pPr>
      <w:r>
        <w:rPr>
          <w:lang w:val="it-IT"/>
        </w:rPr>
        <w:t xml:space="preserve">25  </w:t>
      </w:r>
      <w:r w:rsidRPr="00BF0857">
        <w:rPr>
          <w:lang w:val="it-IT"/>
        </w:rPr>
        <w:t>c) Lodra</w:t>
      </w:r>
      <w:r>
        <w:rPr>
          <w:lang w:val="it-IT"/>
        </w:rPr>
        <w:t>t</w:t>
      </w:r>
      <w:r w:rsidRPr="00BF0857">
        <w:rPr>
          <w:lang w:val="it-IT"/>
        </w:rPr>
        <w:t xml:space="preserve"> funksionale</w:t>
      </w:r>
    </w:p>
    <w:p w:rsidR="005B46B0" w:rsidRPr="00BF0857" w:rsidRDefault="005B46B0" w:rsidP="005B46B0">
      <w:pPr>
        <w:pStyle w:val="Paragrafi"/>
        <w:rPr>
          <w:lang w:val="it-IT"/>
        </w:rPr>
      </w:pPr>
      <w:r w:rsidRPr="00BF0857">
        <w:rPr>
          <w:lang w:val="it-IT"/>
        </w:rPr>
        <w:t>Lodra funksionale ose ambalazhimet e saj duhet të mbajnë shën</w:t>
      </w:r>
      <w:r>
        <w:rPr>
          <w:lang w:val="it-IT"/>
        </w:rPr>
        <w:t>imin: “Kujdes! T</w:t>
      </w:r>
      <w:r w:rsidRPr="00BF0857">
        <w:rPr>
          <w:lang w:val="it-IT"/>
        </w:rPr>
        <w:t>ë përdo</w:t>
      </w:r>
      <w:r>
        <w:rPr>
          <w:lang w:val="it-IT"/>
        </w:rPr>
        <w:t>r</w:t>
      </w:r>
      <w:r w:rsidRPr="00BF0857">
        <w:rPr>
          <w:lang w:val="it-IT"/>
        </w:rPr>
        <w:t xml:space="preserve">et nën mbikëqyrjen e drejtpërdrejtë të një </w:t>
      </w:r>
      <w:r>
        <w:rPr>
          <w:lang w:val="it-IT"/>
        </w:rPr>
        <w:t xml:space="preserve">të </w:t>
      </w:r>
      <w:r w:rsidRPr="00BF0857">
        <w:rPr>
          <w:lang w:val="it-IT"/>
        </w:rPr>
        <w:t>rrituri”.</w:t>
      </w:r>
    </w:p>
    <w:p w:rsidR="005B46B0" w:rsidRPr="00BF0857" w:rsidRDefault="005B46B0" w:rsidP="005B46B0">
      <w:pPr>
        <w:pStyle w:val="Paragrafi"/>
        <w:rPr>
          <w:lang w:val="it-IT"/>
        </w:rPr>
      </w:pPr>
      <w:r w:rsidRPr="00BF0857">
        <w:rPr>
          <w:lang w:val="it-IT"/>
        </w:rPr>
        <w:t>Krahas kësaj, kjo lodër duhet të shoqërohet me orientime që japin udhëzime fun</w:t>
      </w:r>
      <w:r>
        <w:rPr>
          <w:lang w:val="it-IT"/>
        </w:rPr>
        <w:t>ksio</w:t>
      </w:r>
      <w:r w:rsidRPr="00BF0857">
        <w:rPr>
          <w:lang w:val="it-IT"/>
        </w:rPr>
        <w:t>nimi, si dhe masat paraprake që duhet të mer</w:t>
      </w:r>
      <w:r>
        <w:rPr>
          <w:lang w:val="it-IT"/>
        </w:rPr>
        <w:t>ren nga p</w:t>
      </w:r>
      <w:r w:rsidRPr="00BF0857">
        <w:rPr>
          <w:lang w:val="it-IT"/>
        </w:rPr>
        <w:t>ë</w:t>
      </w:r>
      <w:r>
        <w:rPr>
          <w:lang w:val="it-IT"/>
        </w:rPr>
        <w:t>rdoruesi, m</w:t>
      </w:r>
      <w:r w:rsidRPr="00BF0857">
        <w:rPr>
          <w:lang w:val="it-IT"/>
        </w:rPr>
        <w:t>e paralajmërimin që mosmarrja e këtyre masave paraprake do ta vinte përdoruesin përballë rreziqesh që specifikohen normalisht të lidhura me aparatin ose produktin imitim ose maket model i të cilit është lodra. Gjithashtu</w:t>
      </w:r>
      <w:r>
        <w:rPr>
          <w:lang w:val="it-IT"/>
        </w:rPr>
        <w:t>,</w:t>
      </w:r>
      <w:r w:rsidRPr="00BF0857">
        <w:rPr>
          <w:lang w:val="it-IT"/>
        </w:rPr>
        <w:t xml:space="preserve"> duhet të tregohet që lodra duhet të mbahet larg fëmijëve shumë të vegjël.</w:t>
      </w:r>
    </w:p>
    <w:p w:rsidR="005B46B0" w:rsidRPr="00BF0857" w:rsidRDefault="005B46B0" w:rsidP="005B46B0">
      <w:pPr>
        <w:pStyle w:val="Paragrafi"/>
        <w:rPr>
          <w:lang w:val="it-IT"/>
        </w:rPr>
      </w:pPr>
      <w:r>
        <w:rPr>
          <w:lang w:val="it-IT"/>
        </w:rPr>
        <w:t>“L</w:t>
      </w:r>
      <w:r w:rsidRPr="00BF0857">
        <w:rPr>
          <w:lang w:val="it-IT"/>
        </w:rPr>
        <w:t>odra funksionale” do të thotë lodra që përdoret në të njëjtën mënyrë me aparatet ose instalimet e synuara për të rriturit, dhe shpesh janë maket model i tyre.</w:t>
      </w:r>
    </w:p>
    <w:p w:rsidR="005B46B0" w:rsidRPr="00BF0857" w:rsidRDefault="005B46B0" w:rsidP="005B46B0">
      <w:pPr>
        <w:pStyle w:val="Paragrafi"/>
        <w:rPr>
          <w:lang w:val="it-IT"/>
        </w:rPr>
      </w:pPr>
      <w:r>
        <w:rPr>
          <w:lang w:val="it-IT"/>
        </w:rPr>
        <w:t>25 d) Lod</w:t>
      </w:r>
      <w:r w:rsidRPr="00BF0857">
        <w:rPr>
          <w:lang w:val="it-IT"/>
        </w:rPr>
        <w:t>ra që përmban lëndë</w:t>
      </w:r>
      <w:r>
        <w:rPr>
          <w:lang w:val="it-IT"/>
        </w:rPr>
        <w:t xml:space="preserve"> o</w:t>
      </w:r>
      <w:r w:rsidRPr="00BF0857">
        <w:rPr>
          <w:lang w:val="it-IT"/>
        </w:rPr>
        <w:t>se preparate qenësisht të rrezikshme. Lodra kimike</w:t>
      </w:r>
      <w:r>
        <w:rPr>
          <w:lang w:val="it-IT"/>
        </w:rPr>
        <w:t>.</w:t>
      </w:r>
    </w:p>
    <w:p w:rsidR="005B46B0" w:rsidRPr="00BF0857" w:rsidRDefault="005B46B0" w:rsidP="005B46B0">
      <w:pPr>
        <w:pStyle w:val="Paragrafi"/>
        <w:rPr>
          <w:lang w:val="it-IT"/>
        </w:rPr>
      </w:pPr>
      <w:r w:rsidRPr="00BF0857">
        <w:rPr>
          <w:lang w:val="it-IT"/>
        </w:rPr>
        <w:t>-</w:t>
      </w:r>
      <w:r>
        <w:rPr>
          <w:lang w:val="it-IT"/>
        </w:rPr>
        <w:t xml:space="preserve"> </w:t>
      </w:r>
      <w:r w:rsidRPr="00BF0857">
        <w:rPr>
          <w:lang w:val="it-IT"/>
        </w:rPr>
        <w:t>Pa paragjykuar zbatimin e dispozitave të përcaktuara në vendimin e Kësh</w:t>
      </w:r>
      <w:r>
        <w:rPr>
          <w:lang w:val="it-IT"/>
        </w:rPr>
        <w:t>i</w:t>
      </w:r>
      <w:r w:rsidRPr="00BF0857">
        <w:rPr>
          <w:lang w:val="it-IT"/>
        </w:rPr>
        <w:t>llit të Minis</w:t>
      </w:r>
      <w:r>
        <w:rPr>
          <w:lang w:val="it-IT"/>
        </w:rPr>
        <w:t xml:space="preserve">trave nr.824, </w:t>
      </w:r>
      <w:r w:rsidRPr="00BF0857">
        <w:rPr>
          <w:lang w:val="it-IT"/>
        </w:rPr>
        <w:t xml:space="preserve">datë 11.12.2003 “Mbi klasifikimin, ambalazhimin dhe etiketimin </w:t>
      </w:r>
      <w:r>
        <w:rPr>
          <w:lang w:val="it-IT"/>
        </w:rPr>
        <w:t>dhe ruajtjen e substancave</w:t>
      </w:r>
      <w:r w:rsidRPr="00BF0857">
        <w:rPr>
          <w:lang w:val="it-IT"/>
        </w:rPr>
        <w:t xml:space="preserve"> ose preparateve të rrezikshme”, udhëzimet për përdorimin e lodrave që përmbajnë lëndë ose preparate qenësisht të rrezikshme, duhet të përmbajnë një paralajmërim për natyrën e</w:t>
      </w:r>
      <w:r>
        <w:rPr>
          <w:lang w:val="it-IT"/>
        </w:rPr>
        <w:t xml:space="preserve"> </w:t>
      </w:r>
      <w:r w:rsidRPr="00BF0857">
        <w:rPr>
          <w:lang w:val="it-IT"/>
        </w:rPr>
        <w:t>rrezikut të këtyre lëndëve ose preparateve, dhe një tregues të masave paraprake të specifikuara saktësisht sipas tipit të lodrës që duhet të merren nga përdoruesi, me qëllim që të shmangen rreziqet që e shoqë</w:t>
      </w:r>
      <w:r>
        <w:rPr>
          <w:lang w:val="it-IT"/>
        </w:rPr>
        <w:t>rojnë</w:t>
      </w:r>
      <w:r w:rsidRPr="00BF0857">
        <w:rPr>
          <w:lang w:val="it-IT"/>
        </w:rPr>
        <w:t>. Duhet të përmendet edhe ndihma e parë që duhet të jepet në rast aksidentesh të rënda si rezultat i përdorimit të</w:t>
      </w:r>
      <w:r>
        <w:rPr>
          <w:lang w:val="it-IT"/>
        </w:rPr>
        <w:t xml:space="preserve"> </w:t>
      </w:r>
      <w:r w:rsidRPr="00BF0857">
        <w:rPr>
          <w:lang w:val="it-IT"/>
        </w:rPr>
        <w:t>kësaj lodre. Duhet të theksohet gjithashtu që lodrat të mbahen larg fëmijëve shumë të vegjël.</w:t>
      </w:r>
    </w:p>
    <w:p w:rsidR="005B46B0" w:rsidRPr="00BF0857" w:rsidRDefault="005B46B0" w:rsidP="005B46B0">
      <w:pPr>
        <w:pStyle w:val="Paragrafi"/>
        <w:rPr>
          <w:lang w:val="it-IT"/>
        </w:rPr>
      </w:pPr>
      <w:r w:rsidRPr="00BF0857">
        <w:rPr>
          <w:lang w:val="it-IT"/>
        </w:rPr>
        <w:t>-</w:t>
      </w:r>
      <w:r>
        <w:rPr>
          <w:lang w:val="it-IT"/>
        </w:rPr>
        <w:t xml:space="preserve"> </w:t>
      </w:r>
      <w:r w:rsidRPr="00BF0857">
        <w:rPr>
          <w:lang w:val="it-IT"/>
        </w:rPr>
        <w:t>K</w:t>
      </w:r>
      <w:r>
        <w:rPr>
          <w:lang w:val="it-IT"/>
        </w:rPr>
        <w:t>r</w:t>
      </w:r>
      <w:r w:rsidRPr="00BF0857">
        <w:rPr>
          <w:lang w:val="it-IT"/>
        </w:rPr>
        <w:t>ahas udhëzimeve të p</w:t>
      </w:r>
      <w:r>
        <w:rPr>
          <w:lang w:val="it-IT"/>
        </w:rPr>
        <w:t>a</w:t>
      </w:r>
      <w:r w:rsidRPr="00BF0857">
        <w:rPr>
          <w:lang w:val="it-IT"/>
        </w:rPr>
        <w:t>rashikuara në (a), lodr</w:t>
      </w:r>
      <w:r>
        <w:rPr>
          <w:lang w:val="it-IT"/>
        </w:rPr>
        <w:t>a</w:t>
      </w:r>
      <w:r w:rsidRPr="00BF0857">
        <w:rPr>
          <w:lang w:val="it-IT"/>
        </w:rPr>
        <w:t>t kimike duhet të mbajnë në ambalazhin e tyre këtë shënim:</w:t>
      </w:r>
    </w:p>
    <w:p w:rsidR="005B46B0" w:rsidRPr="00E258ED" w:rsidRDefault="005B46B0" w:rsidP="005B46B0">
      <w:pPr>
        <w:pStyle w:val="Paragrafi"/>
        <w:rPr>
          <w:lang w:val="it-IT"/>
        </w:rPr>
      </w:pPr>
      <w:r>
        <w:rPr>
          <w:lang w:val="it-IT"/>
        </w:rPr>
        <w:t>“Kujdes! V</w:t>
      </w:r>
      <w:r w:rsidRPr="00BF0857">
        <w:rPr>
          <w:lang w:val="it-IT"/>
        </w:rPr>
        <w:t xml:space="preserve">etëm për fëmijët mbi (mosha vendoset nga prodhuesi) vjeç. </w:t>
      </w:r>
      <w:r w:rsidRPr="00E258ED">
        <w:rPr>
          <w:lang w:val="it-IT"/>
        </w:rPr>
        <w:t>Për përdorim nën mbikëqyrjen e të rriturve</w:t>
      </w:r>
      <w:r>
        <w:rPr>
          <w:lang w:val="it-IT"/>
        </w:rPr>
        <w:t>”</w:t>
      </w:r>
      <w:r w:rsidRPr="00E258ED">
        <w:rPr>
          <w:lang w:val="it-IT"/>
        </w:rPr>
        <w:t>.</w:t>
      </w:r>
    </w:p>
    <w:p w:rsidR="005B46B0" w:rsidRPr="00E258ED" w:rsidRDefault="005B46B0" w:rsidP="005B46B0">
      <w:pPr>
        <w:pStyle w:val="Paragrafi"/>
        <w:rPr>
          <w:lang w:val="it-IT"/>
        </w:rPr>
      </w:pPr>
      <w:r w:rsidRPr="00E258ED">
        <w:rPr>
          <w:lang w:val="it-IT"/>
        </w:rPr>
        <w:t>Në veçanti, këto lodra konsiderohen si lodra kimike: komplete kimike, komplete plastike, reparte miniature për punim qeramike, emalim, fotografi dhe lo</w:t>
      </w:r>
      <w:r>
        <w:rPr>
          <w:lang w:val="it-IT"/>
        </w:rPr>
        <w:t>d</w:t>
      </w:r>
      <w:r w:rsidRPr="00E258ED">
        <w:rPr>
          <w:lang w:val="it-IT"/>
        </w:rPr>
        <w:t>ra të ng</w:t>
      </w:r>
      <w:r>
        <w:rPr>
          <w:lang w:val="it-IT"/>
        </w:rPr>
        <w:t>ja</w:t>
      </w:r>
      <w:r w:rsidRPr="00E258ED">
        <w:rPr>
          <w:lang w:val="it-IT"/>
        </w:rPr>
        <w:t>shme.</w:t>
      </w:r>
    </w:p>
    <w:p w:rsidR="005B46B0" w:rsidRPr="00844793" w:rsidRDefault="005B46B0" w:rsidP="005B46B0">
      <w:pPr>
        <w:pStyle w:val="Paragrafi"/>
        <w:rPr>
          <w:lang w:val="it-IT"/>
        </w:rPr>
      </w:pPr>
      <w:r w:rsidRPr="00844793">
        <w:rPr>
          <w:lang w:val="it-IT"/>
        </w:rPr>
        <w:t>25 e) Skitë dhe pllakat e skive për fëmijët.</w:t>
      </w:r>
    </w:p>
    <w:p w:rsidR="005B46B0" w:rsidRPr="0053476D" w:rsidRDefault="005B46B0" w:rsidP="005B46B0">
      <w:pPr>
        <w:pStyle w:val="Paragrafi"/>
        <w:rPr>
          <w:lang w:val="it-IT"/>
        </w:rPr>
      </w:pPr>
      <w:r w:rsidRPr="0053476D">
        <w:rPr>
          <w:lang w:val="it-IT"/>
        </w:rPr>
        <w:t>Në rast se këto produkte ofrohen për shitje si lodra, ata mbajnë shënimin:</w:t>
      </w:r>
    </w:p>
    <w:p w:rsidR="005B46B0" w:rsidRPr="005B46B0" w:rsidRDefault="005B46B0" w:rsidP="005B46B0">
      <w:pPr>
        <w:pStyle w:val="Paragrafi"/>
        <w:rPr>
          <w:lang w:val="it-IT"/>
        </w:rPr>
      </w:pPr>
      <w:r w:rsidRPr="005B46B0">
        <w:rPr>
          <w:lang w:val="it-IT"/>
        </w:rPr>
        <w:t>“Kujdes! Duhet të vishen pajime mbrojtëse”.</w:t>
      </w:r>
    </w:p>
    <w:p w:rsidR="005B46B0" w:rsidRPr="005B46B0" w:rsidRDefault="005B46B0" w:rsidP="005B46B0">
      <w:pPr>
        <w:pStyle w:val="Paragrafi"/>
        <w:rPr>
          <w:lang w:val="it-IT"/>
        </w:rPr>
      </w:pPr>
      <w:r w:rsidRPr="005B46B0">
        <w:rPr>
          <w:lang w:val="it-IT"/>
        </w:rPr>
        <w:t>Për më tepër udhëzimet e përdorimit përmbajnë një kujtesë që lodra duhet të përdoret me kujdes, pasi ajo kërkon aftësi të madhe, me qëllim që të shmangen rrëzimet ose përplasjet që shkaktojnë dëmtim të përdoruesit dhe të palëve të treta.</w:t>
      </w:r>
    </w:p>
    <w:p w:rsidR="005B46B0" w:rsidRPr="005B46B0" w:rsidRDefault="005B46B0" w:rsidP="005B46B0">
      <w:pPr>
        <w:pStyle w:val="Paragrafi"/>
        <w:rPr>
          <w:lang w:val="it-IT"/>
        </w:rPr>
      </w:pPr>
      <w:r w:rsidRPr="005B46B0">
        <w:rPr>
          <w:lang w:val="it-IT"/>
        </w:rPr>
        <w:t>Duhet të jepet tregues për pajimet mbrojtëse të rekomanduara (helmeta, dorashka, gjunjëza, mbrojtëse bërrylash etj.).</w:t>
      </w:r>
    </w:p>
    <w:p w:rsidR="005B46B0" w:rsidRPr="00357DAF" w:rsidRDefault="005B46B0" w:rsidP="005B46B0">
      <w:pPr>
        <w:pStyle w:val="Paragrafi"/>
        <w:rPr>
          <w:lang w:val="it-IT"/>
        </w:rPr>
      </w:pPr>
      <w:r>
        <w:rPr>
          <w:lang w:val="it-IT"/>
        </w:rPr>
        <w:t xml:space="preserve">25 </w:t>
      </w:r>
      <w:r w:rsidRPr="00357DAF">
        <w:rPr>
          <w:lang w:val="it-IT"/>
        </w:rPr>
        <w:t>f) Lodra</w:t>
      </w:r>
      <w:r>
        <w:rPr>
          <w:lang w:val="it-IT"/>
        </w:rPr>
        <w:t xml:space="preserve"> e destinuar</w:t>
      </w:r>
      <w:r w:rsidRPr="00357DAF">
        <w:rPr>
          <w:lang w:val="it-IT"/>
        </w:rPr>
        <w:t xml:space="preserve"> p</w:t>
      </w:r>
      <w:r>
        <w:rPr>
          <w:lang w:val="it-IT"/>
        </w:rPr>
        <w:t>ë</w:t>
      </w:r>
      <w:r w:rsidRPr="00357DAF">
        <w:rPr>
          <w:lang w:val="it-IT"/>
        </w:rPr>
        <w:t>r p</w:t>
      </w:r>
      <w:r>
        <w:rPr>
          <w:lang w:val="it-IT"/>
        </w:rPr>
        <w:t>ë</w:t>
      </w:r>
      <w:r w:rsidRPr="00357DAF">
        <w:rPr>
          <w:lang w:val="it-IT"/>
        </w:rPr>
        <w:t>rdorim n</w:t>
      </w:r>
      <w:r>
        <w:rPr>
          <w:lang w:val="it-IT"/>
        </w:rPr>
        <w:t>ë</w:t>
      </w:r>
      <w:r w:rsidRPr="00357DAF">
        <w:rPr>
          <w:lang w:val="it-IT"/>
        </w:rPr>
        <w:t xml:space="preserve"> uj</w:t>
      </w:r>
      <w:r>
        <w:rPr>
          <w:lang w:val="it-IT"/>
        </w:rPr>
        <w:t>ë</w:t>
      </w:r>
    </w:p>
    <w:p w:rsidR="005B46B0" w:rsidRDefault="005B46B0" w:rsidP="005B46B0">
      <w:pPr>
        <w:pStyle w:val="Paragrafi"/>
        <w:rPr>
          <w:lang w:val="it-IT"/>
        </w:rPr>
      </w:pPr>
      <w:r>
        <w:rPr>
          <w:lang w:val="it-IT"/>
        </w:rPr>
        <w:t>Lodrat e destinuara për përdorim në ujë, të përkufizuara në pikën 5.2.1(f), përmbajnë paralajmërimin në përputhje me standardet e harmonizuara shqiptare:</w:t>
      </w:r>
    </w:p>
    <w:p w:rsidR="005B46B0" w:rsidRPr="00357DAF" w:rsidRDefault="005B46B0" w:rsidP="005B46B0">
      <w:pPr>
        <w:pStyle w:val="Paragrafi"/>
        <w:rPr>
          <w:lang w:val="it-IT"/>
        </w:rPr>
      </w:pPr>
      <w:r>
        <w:rPr>
          <w:lang w:val="it-IT"/>
        </w:rPr>
        <w:t>“Kujdes! Për përdorim vetëm në ujë në thellësinë e duhur për fëmijën dhe nën mbikëqyrje”.</w:t>
      </w:r>
    </w:p>
    <w:p w:rsidR="005B46B0" w:rsidRPr="005B46B0" w:rsidRDefault="005B46B0" w:rsidP="005B46B0">
      <w:pPr>
        <w:pStyle w:val="Paragrafi"/>
        <w:rPr>
          <w:lang w:val="it-IT"/>
        </w:rPr>
      </w:pPr>
    </w:p>
    <w:p w:rsidR="005B46B0" w:rsidRDefault="005B46B0" w:rsidP="005B46B0">
      <w:pPr>
        <w:pStyle w:val="Paragrafi"/>
        <w:rPr>
          <w:lang w:val="fr-FR"/>
        </w:rPr>
      </w:pPr>
    </w:p>
    <w:p w:rsidR="005B46B0" w:rsidRDefault="005B46B0" w:rsidP="005B46B0">
      <w:pPr>
        <w:pStyle w:val="Paragrafi"/>
        <w:rPr>
          <w:lang w:val="fr-FR"/>
        </w:rPr>
      </w:pPr>
    </w:p>
    <w:p w:rsidR="000178C2" w:rsidRPr="005B46B0" w:rsidRDefault="000178C2" w:rsidP="005B46B0">
      <w:pPr>
        <w:pStyle w:val="Paragrafi"/>
        <w:rPr>
          <w:lang w:val="fr-FR"/>
        </w:rPr>
      </w:pPr>
    </w:p>
    <w:sectPr w:rsidR="000178C2" w:rsidRPr="005B46B0"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CHBKF N+ Times New Roman Base">
    <w:altName w:val="Times New Roman Base"/>
    <w:panose1 w:val="00000000000000000000"/>
    <w:charset w:val="00"/>
    <w:family w:val="roman"/>
    <w:notTrueType/>
    <w:pitch w:val="default"/>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B46B0"/>
    <w:rsid w:val="000178C2"/>
    <w:rsid w:val="005B46B0"/>
    <w:rsid w:val="0074596D"/>
    <w:rsid w:val="00804FF5"/>
    <w:rsid w:val="00C84B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E2EAE1A0-FA54-4C6D-850B-73043DE28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74596D"/>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CarattereCarattere">
    <w:name w:val=" Carattere Carattere"/>
    <w:basedOn w:val="DefaultParagraphFont"/>
    <w:rsid w:val="0074596D"/>
    <w:rPr>
      <w:rFonts w:ascii="Tahoma" w:eastAsia="MS Mincho" w:hAnsi="Tahoma" w:cs="Arial"/>
      <w:b/>
      <w:bCs/>
      <w:smallCaps/>
      <w:kern w:val="32"/>
      <w:sz w:val="24"/>
      <w:szCs w:val="24"/>
      <w:lang w:val="it-IT" w:eastAsia="it-IT" w:bidi="ar-SA"/>
    </w:rPr>
  </w:style>
  <w:style w:type="paragraph" w:customStyle="1" w:styleId="ADDRESS">
    <w:name w:val="ADDRESS"/>
    <w:basedOn w:val="Normal"/>
    <w:rsid w:val="0074596D"/>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74596D"/>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74596D"/>
    <w:rPr>
      <w:rFonts w:ascii="CG Times" w:hAnsi="CG Times"/>
      <w:sz w:val="22"/>
      <w:lang w:val="en-GB"/>
    </w:rPr>
  </w:style>
  <w:style w:type="paragraph" w:customStyle="1" w:styleId="AneksiNr">
    <w:name w:val="Aneksi_Nr"/>
    <w:next w:val="Normal"/>
    <w:rsid w:val="0074596D"/>
    <w:pPr>
      <w:keepNext/>
      <w:widowControl w:val="0"/>
      <w:jc w:val="center"/>
    </w:pPr>
    <w:rPr>
      <w:rFonts w:ascii="CG Times" w:hAnsi="CG Times"/>
      <w:caps/>
      <w:sz w:val="22"/>
      <w:szCs w:val="22"/>
      <w:lang w:val="en-GB"/>
    </w:rPr>
  </w:style>
  <w:style w:type="paragraph" w:customStyle="1" w:styleId="AneksiTitull">
    <w:name w:val="Aneksi_Titull"/>
    <w:next w:val="Normal"/>
    <w:rsid w:val="0074596D"/>
    <w:pPr>
      <w:jc w:val="center"/>
    </w:pPr>
    <w:rPr>
      <w:rFonts w:ascii="CG Times" w:hAnsi="CG Times"/>
      <w:sz w:val="24"/>
      <w:szCs w:val="24"/>
      <w:lang w:val="en-GB"/>
    </w:rPr>
  </w:style>
  <w:style w:type="paragraph" w:customStyle="1" w:styleId="ArticleCarattere">
    <w:name w:val="Article Carattere"/>
    <w:basedOn w:val="Normal"/>
    <w:rsid w:val="0074596D"/>
    <w:pPr>
      <w:widowControl w:val="0"/>
      <w:jc w:val="both"/>
    </w:pPr>
    <w:rPr>
      <w:rFonts w:ascii="Tahoma" w:eastAsia="MS Mincho" w:hAnsi="Tahoma" w:cs="Tahoma"/>
      <w:b/>
      <w:sz w:val="18"/>
      <w:szCs w:val="18"/>
      <w:lang w:val="sq-AL"/>
    </w:rPr>
  </w:style>
  <w:style w:type="paragraph" w:customStyle="1" w:styleId="Autoriteti">
    <w:name w:val="Autoriteti"/>
    <w:next w:val="Normal"/>
    <w:rsid w:val="0074596D"/>
    <w:pPr>
      <w:keepNext/>
      <w:widowControl w:val="0"/>
      <w:jc w:val="right"/>
    </w:pPr>
    <w:rPr>
      <w:rFonts w:ascii="CG Times" w:hAnsi="CG Times"/>
      <w:caps/>
      <w:sz w:val="22"/>
      <w:szCs w:val="22"/>
      <w:lang w:val="en-GB"/>
    </w:rPr>
  </w:style>
  <w:style w:type="paragraph" w:customStyle="1" w:styleId="AutoritetiEmer">
    <w:name w:val="Autoriteti_Emer"/>
    <w:next w:val="Normal"/>
    <w:link w:val="AutoritetiEmerChar"/>
    <w:rsid w:val="0074596D"/>
    <w:pPr>
      <w:widowControl w:val="0"/>
      <w:jc w:val="right"/>
    </w:pPr>
    <w:rPr>
      <w:rFonts w:ascii="CG Times" w:hAnsi="CG Times"/>
      <w:b/>
      <w:sz w:val="22"/>
      <w:szCs w:val="22"/>
      <w:lang w:val="en-GB"/>
    </w:rPr>
  </w:style>
  <w:style w:type="character" w:customStyle="1" w:styleId="AutoritetiEmerCharChar">
    <w:name w:val="Autoriteti_Emer Char Char"/>
    <w:basedOn w:val="DefaultParagraphFont"/>
    <w:rsid w:val="0074596D"/>
    <w:rPr>
      <w:rFonts w:ascii="CG Times" w:eastAsia="MS Mincho" w:hAnsi="CG Times"/>
      <w:b/>
      <w:sz w:val="22"/>
      <w:szCs w:val="22"/>
      <w:lang w:val="en-GB" w:eastAsia="en-US" w:bidi="ar-SA"/>
    </w:rPr>
  </w:style>
  <w:style w:type="paragraph" w:customStyle="1" w:styleId="BazLigjPropozues">
    <w:name w:val="Baz_Ligj_Propozues"/>
    <w:rsid w:val="0074596D"/>
    <w:pPr>
      <w:keepNext/>
      <w:widowControl w:val="0"/>
      <w:ind w:firstLine="720"/>
      <w:jc w:val="both"/>
    </w:pPr>
    <w:rPr>
      <w:rFonts w:ascii="CG Times" w:hAnsi="CG Times"/>
      <w:color w:val="000000"/>
      <w:sz w:val="22"/>
      <w:szCs w:val="22"/>
      <w:lang w:val="en-GB"/>
    </w:rPr>
  </w:style>
  <w:style w:type="paragraph" w:customStyle="1" w:styleId="bcpara">
    <w:name w:val="bc para"/>
    <w:basedOn w:val="Normal"/>
    <w:rsid w:val="0074596D"/>
    <w:pPr>
      <w:widowControl w:val="0"/>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74596D"/>
    <w:pPr>
      <w:widowControl w:val="0"/>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74596D"/>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74596D"/>
    <w:pPr>
      <w:widowControl w:val="0"/>
      <w:spacing w:after="720"/>
      <w:ind w:left="1843" w:hanging="709"/>
      <w:jc w:val="both"/>
    </w:pPr>
    <w:rPr>
      <w:rFonts w:ascii="Arial" w:hAnsi="Arial"/>
      <w:noProof/>
      <w:sz w:val="20"/>
      <w:szCs w:val="20"/>
      <w:lang w:val="en-GB"/>
    </w:rPr>
  </w:style>
  <w:style w:type="paragraph" w:customStyle="1" w:styleId="Bllok">
    <w:name w:val="Bllok"/>
    <w:next w:val="Normal"/>
    <w:rsid w:val="0074596D"/>
    <w:pPr>
      <w:jc w:val="center"/>
    </w:pPr>
    <w:rPr>
      <w:rFonts w:ascii="CG Times" w:hAnsi="CG Times"/>
      <w:caps/>
      <w:sz w:val="22"/>
      <w:szCs w:val="22"/>
      <w:lang w:val="en-GB"/>
    </w:rPr>
  </w:style>
  <w:style w:type="paragraph" w:customStyle="1" w:styleId="BULLETUDHEZIM">
    <w:name w:val="BULLET UDHEZIM"/>
    <w:basedOn w:val="Normal"/>
    <w:rsid w:val="0074596D"/>
    <w:pPr>
      <w:tabs>
        <w:tab w:val="num" w:pos="360"/>
      </w:tabs>
      <w:spacing w:before="120" w:after="120"/>
      <w:jc w:val="both"/>
    </w:pPr>
    <w:rPr>
      <w:rFonts w:ascii="Book Antiqua" w:eastAsia="MS Mincho" w:hAnsi="Book Antiqua"/>
      <w:sz w:val="22"/>
      <w:lang w:val="sq-AL"/>
    </w:rPr>
  </w:style>
  <w:style w:type="paragraph" w:customStyle="1" w:styleId="CM43">
    <w:name w:val="CM43"/>
    <w:basedOn w:val="Normal"/>
    <w:next w:val="Normal"/>
    <w:rsid w:val="0074596D"/>
    <w:pPr>
      <w:widowControl w:val="0"/>
      <w:autoSpaceDE w:val="0"/>
      <w:autoSpaceDN w:val="0"/>
      <w:adjustRightInd w:val="0"/>
      <w:spacing w:after="125"/>
    </w:pPr>
    <w:rPr>
      <w:rFonts w:ascii="CHBKF N+ Times New Roman Base" w:hAnsi="CHBKF N+ Times New Roman Base" w:cs="CHBKF N+ Times New Roman Base"/>
      <w:lang w:val="en-GB" w:eastAsia="en-GB"/>
    </w:rPr>
  </w:style>
  <w:style w:type="paragraph" w:customStyle="1" w:styleId="Default">
    <w:name w:val="Default"/>
    <w:rsid w:val="0074596D"/>
    <w:pPr>
      <w:widowControl w:val="0"/>
      <w:autoSpaceDE w:val="0"/>
      <w:autoSpaceDN w:val="0"/>
      <w:adjustRightInd w:val="0"/>
    </w:pPr>
    <w:rPr>
      <w:rFonts w:ascii="CHBKF N+ Times New Roman Base" w:hAnsi="CHBKF N+ Times New Roman Base" w:cs="CHBKF N+ Times New Roman Base"/>
      <w:color w:val="000000"/>
      <w:sz w:val="24"/>
      <w:szCs w:val="24"/>
      <w:lang w:val="en-GB" w:eastAsia="en-GB"/>
    </w:rPr>
  </w:style>
  <w:style w:type="paragraph" w:customStyle="1" w:styleId="extraclauses">
    <w:name w:val="extra_clauses"/>
    <w:basedOn w:val="Normal"/>
    <w:rsid w:val="0074596D"/>
    <w:pPr>
      <w:keepLines/>
      <w:widowControl w:val="0"/>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74596D"/>
    <w:pPr>
      <w:widowControl w:val="0"/>
      <w:outlineLvl w:val="2"/>
    </w:pPr>
    <w:rPr>
      <w:rFonts w:ascii="CG Times" w:hAnsi="CG Times"/>
      <w:sz w:val="22"/>
    </w:rPr>
  </w:style>
  <w:style w:type="paragraph" w:customStyle="1" w:styleId="footnote">
    <w:name w:val="footnote"/>
    <w:basedOn w:val="Normal"/>
    <w:rsid w:val="0074596D"/>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74596D"/>
    <w:pPr>
      <w:keepNext/>
      <w:widowControl w:val="0"/>
      <w:jc w:val="center"/>
    </w:pPr>
    <w:rPr>
      <w:rFonts w:ascii="CG Times" w:hAnsi="CG Times"/>
      <w:caps/>
      <w:sz w:val="22"/>
      <w:szCs w:val="22"/>
      <w:lang w:val="en-GB"/>
    </w:rPr>
  </w:style>
  <w:style w:type="paragraph" w:customStyle="1" w:styleId="Kapakufund">
    <w:name w:val="Kapaku_fund"/>
    <w:next w:val="Normal"/>
    <w:rsid w:val="0074596D"/>
    <w:pPr>
      <w:pageBreakBefore/>
    </w:pPr>
    <w:rPr>
      <w:rFonts w:ascii="CG Times" w:hAnsi="CG Times"/>
      <w:b/>
      <w:sz w:val="22"/>
      <w:szCs w:val="22"/>
    </w:rPr>
  </w:style>
  <w:style w:type="paragraph" w:customStyle="1" w:styleId="KapitulliNr">
    <w:name w:val="Kapitulli_Nr"/>
    <w:rsid w:val="0074596D"/>
    <w:pPr>
      <w:keepNext/>
      <w:widowControl w:val="0"/>
      <w:jc w:val="center"/>
    </w:pPr>
    <w:rPr>
      <w:rFonts w:ascii="CG Times" w:hAnsi="CG Times"/>
      <w:caps/>
      <w:sz w:val="22"/>
      <w:szCs w:val="22"/>
      <w:lang w:val="en-GB"/>
    </w:rPr>
  </w:style>
  <w:style w:type="paragraph" w:customStyle="1" w:styleId="KapitulliTitull">
    <w:name w:val="Kapitulli_Titull"/>
    <w:rsid w:val="0074596D"/>
    <w:pPr>
      <w:keepNext/>
      <w:widowControl w:val="0"/>
      <w:jc w:val="center"/>
    </w:pPr>
    <w:rPr>
      <w:rFonts w:ascii="CG Times" w:hAnsi="CG Times"/>
      <w:caps/>
      <w:sz w:val="22"/>
      <w:szCs w:val="22"/>
      <w:lang w:val="en-GB"/>
    </w:rPr>
  </w:style>
  <w:style w:type="paragraph" w:customStyle="1" w:styleId="KreuNr">
    <w:name w:val="Kreu_Nr"/>
    <w:rsid w:val="0074596D"/>
    <w:pPr>
      <w:keepNext/>
      <w:widowControl w:val="0"/>
      <w:jc w:val="center"/>
    </w:pPr>
    <w:rPr>
      <w:rFonts w:ascii="CG Times" w:hAnsi="CG Times"/>
      <w:caps/>
      <w:sz w:val="22"/>
      <w:szCs w:val="22"/>
    </w:rPr>
  </w:style>
  <w:style w:type="paragraph" w:customStyle="1" w:styleId="KreuTitull">
    <w:name w:val="Kreu_Titull"/>
    <w:next w:val="KapitulliTitull"/>
    <w:rsid w:val="0074596D"/>
    <w:pPr>
      <w:keepNext/>
      <w:widowControl w:val="0"/>
      <w:jc w:val="center"/>
    </w:pPr>
    <w:rPr>
      <w:rFonts w:ascii="CG Times" w:hAnsi="CG Times"/>
      <w:caps/>
      <w:sz w:val="22"/>
      <w:szCs w:val="22"/>
    </w:rPr>
  </w:style>
  <w:style w:type="paragraph" w:customStyle="1" w:styleId="Ndryshimet">
    <w:name w:val="Ndryshimet"/>
    <w:next w:val="Normal"/>
    <w:rsid w:val="0074596D"/>
    <w:pPr>
      <w:keepNext/>
      <w:widowControl w:val="0"/>
      <w:jc w:val="center"/>
    </w:pPr>
    <w:rPr>
      <w:rFonts w:ascii="CG Times" w:hAnsi="CG Times"/>
      <w:i/>
      <w:sz w:val="22"/>
    </w:rPr>
  </w:style>
  <w:style w:type="paragraph" w:customStyle="1" w:styleId="NeniNr">
    <w:name w:val="Neni_Nr"/>
    <w:next w:val="Normal"/>
    <w:rsid w:val="0074596D"/>
    <w:pPr>
      <w:keepNext/>
      <w:widowControl w:val="0"/>
      <w:jc w:val="center"/>
    </w:pPr>
    <w:rPr>
      <w:rFonts w:ascii="CG Times" w:hAnsi="CG Times"/>
      <w:sz w:val="22"/>
      <w:lang w:val="en-GB"/>
    </w:rPr>
  </w:style>
  <w:style w:type="paragraph" w:customStyle="1" w:styleId="NeniTitull">
    <w:name w:val="Neni_Titull"/>
    <w:next w:val="Normal"/>
    <w:rsid w:val="0074596D"/>
    <w:pPr>
      <w:keepNext/>
      <w:widowControl w:val="0"/>
      <w:jc w:val="center"/>
      <w:outlineLvl w:val="2"/>
    </w:pPr>
    <w:rPr>
      <w:rFonts w:ascii="CG Times" w:hAnsi="CG Times"/>
      <w:b/>
      <w:sz w:val="22"/>
      <w:lang w:val="en-GB"/>
    </w:rPr>
  </w:style>
  <w:style w:type="paragraph" w:customStyle="1" w:styleId="NenkreuNr">
    <w:name w:val="Nenkreu_Nr"/>
    <w:rsid w:val="0074596D"/>
    <w:pPr>
      <w:keepNext/>
      <w:widowControl w:val="0"/>
      <w:jc w:val="center"/>
    </w:pPr>
    <w:rPr>
      <w:rFonts w:ascii="CG Times" w:hAnsi="CG Times"/>
      <w:caps/>
      <w:sz w:val="22"/>
      <w:szCs w:val="22"/>
      <w:lang w:val="en-GB"/>
    </w:rPr>
  </w:style>
  <w:style w:type="paragraph" w:customStyle="1" w:styleId="NenkreuTitull">
    <w:name w:val="Nenkreu_Titull"/>
    <w:rsid w:val="0074596D"/>
    <w:pPr>
      <w:jc w:val="center"/>
    </w:pPr>
    <w:rPr>
      <w:rFonts w:ascii="CG Times" w:hAnsi="CG Times"/>
      <w:caps/>
      <w:sz w:val="22"/>
      <w:szCs w:val="22"/>
      <w:lang w:val="en-GB"/>
    </w:rPr>
  </w:style>
  <w:style w:type="paragraph" w:customStyle="1" w:styleId="Nenpika">
    <w:name w:val="Nenpika"/>
    <w:next w:val="Normal"/>
    <w:autoRedefine/>
    <w:rsid w:val="0074596D"/>
    <w:pPr>
      <w:ind w:firstLine="720"/>
    </w:pPr>
    <w:rPr>
      <w:rFonts w:ascii="CG Times" w:hAnsi="CG Times"/>
      <w:sz w:val="22"/>
    </w:rPr>
  </w:style>
  <w:style w:type="paragraph" w:customStyle="1" w:styleId="NormaleBookmanOldStyle">
    <w:name w:val="Normale + Bookman Old Style"/>
    <w:aliases w:val="Giustificato,Dopo:  6 pt"/>
    <w:basedOn w:val="Normal"/>
    <w:rsid w:val="0074596D"/>
    <w:pPr>
      <w:widowControl w:val="0"/>
      <w:spacing w:after="120"/>
      <w:jc w:val="both"/>
    </w:pPr>
    <w:rPr>
      <w:rFonts w:ascii="Bookman Old Style" w:hAnsi="Bookman Old Style"/>
      <w:sz w:val="22"/>
      <w:szCs w:val="20"/>
      <w:lang w:val="sq-AL"/>
    </w:rPr>
  </w:style>
  <w:style w:type="paragraph" w:customStyle="1" w:styleId="numberedindent">
    <w:name w:val="numberedindent"/>
    <w:rsid w:val="0074596D"/>
    <w:pPr>
      <w:tabs>
        <w:tab w:val="num" w:pos="1800"/>
      </w:tabs>
      <w:spacing w:after="120"/>
      <w:jc w:val="both"/>
    </w:pPr>
    <w:rPr>
      <w:rFonts w:ascii="Arial" w:hAnsi="Arial"/>
      <w:lang w:val="en-GB"/>
    </w:rPr>
  </w:style>
  <w:style w:type="paragraph" w:customStyle="1" w:styleId="NumriData">
    <w:name w:val="Numri_Data"/>
    <w:next w:val="Normal"/>
    <w:rsid w:val="0074596D"/>
    <w:pPr>
      <w:keepNext/>
      <w:widowControl w:val="0"/>
      <w:jc w:val="center"/>
      <w:outlineLvl w:val="0"/>
    </w:pPr>
    <w:rPr>
      <w:rFonts w:ascii="CG Times" w:hAnsi="CG Times"/>
      <w:b/>
      <w:sz w:val="22"/>
      <w:lang w:val="en-GB"/>
    </w:rPr>
  </w:style>
  <w:style w:type="paragraph" w:customStyle="1" w:styleId="Paragrafi">
    <w:name w:val="Paragrafi"/>
    <w:rsid w:val="0074596D"/>
    <w:pPr>
      <w:widowControl w:val="0"/>
      <w:ind w:firstLine="720"/>
      <w:jc w:val="both"/>
    </w:pPr>
    <w:rPr>
      <w:rFonts w:ascii="CG Times" w:hAnsi="CG Times"/>
      <w:sz w:val="22"/>
    </w:rPr>
  </w:style>
  <w:style w:type="paragraph" w:customStyle="1" w:styleId="ParagrafiChar">
    <w:name w:val="Paragrafi Char"/>
    <w:rsid w:val="0074596D"/>
    <w:pPr>
      <w:widowControl w:val="0"/>
      <w:ind w:firstLine="720"/>
      <w:jc w:val="both"/>
    </w:pPr>
    <w:rPr>
      <w:rFonts w:ascii="CG Times" w:hAnsi="CG Times"/>
      <w:sz w:val="22"/>
    </w:rPr>
  </w:style>
  <w:style w:type="paragraph" w:customStyle="1" w:styleId="Pika">
    <w:name w:val="Pika"/>
    <w:next w:val="Normal"/>
    <w:autoRedefine/>
    <w:rsid w:val="0074596D"/>
    <w:pPr>
      <w:ind w:firstLine="720"/>
    </w:pPr>
    <w:rPr>
      <w:rFonts w:ascii="CG Times" w:hAnsi="CG Times"/>
      <w:sz w:val="22"/>
    </w:rPr>
  </w:style>
  <w:style w:type="paragraph" w:customStyle="1" w:styleId="PikeKreu">
    <w:name w:val="Pike_Kreu"/>
    <w:basedOn w:val="Heading1"/>
    <w:rsid w:val="0074596D"/>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74596D"/>
    <w:pPr>
      <w:keepNext/>
      <w:widowControl w:val="0"/>
      <w:jc w:val="center"/>
    </w:pPr>
    <w:rPr>
      <w:rFonts w:ascii="CG Times" w:hAnsi="CG Times"/>
      <w:caps/>
      <w:sz w:val="22"/>
      <w:szCs w:val="22"/>
      <w:lang w:val="en-GB"/>
    </w:rPr>
  </w:style>
  <w:style w:type="paragraph" w:customStyle="1" w:styleId="PjesaTitull">
    <w:name w:val="Pjesa_Titull"/>
    <w:rsid w:val="0074596D"/>
    <w:pPr>
      <w:keepNext/>
      <w:widowControl w:val="0"/>
      <w:jc w:val="center"/>
    </w:pPr>
    <w:rPr>
      <w:rFonts w:ascii="CG Times" w:hAnsi="CG Times"/>
      <w:caps/>
      <w:sz w:val="22"/>
      <w:szCs w:val="22"/>
      <w:lang w:val="en-GB"/>
    </w:rPr>
  </w:style>
  <w:style w:type="paragraph" w:customStyle="1" w:styleId="Shpallja">
    <w:name w:val="Shpallja"/>
    <w:rsid w:val="0074596D"/>
    <w:pPr>
      <w:widowControl w:val="0"/>
      <w:jc w:val="both"/>
    </w:pPr>
    <w:rPr>
      <w:rFonts w:ascii="CG Times" w:hAnsi="CG Times"/>
      <w:b/>
      <w:color w:val="000000"/>
      <w:sz w:val="22"/>
      <w:szCs w:val="22"/>
      <w:lang w:val="sq-AL"/>
    </w:rPr>
  </w:style>
  <w:style w:type="paragraph" w:customStyle="1" w:styleId="SLparagraph">
    <w:name w:val="SL paragraph"/>
    <w:basedOn w:val="BodyText"/>
    <w:rsid w:val="0074596D"/>
    <w:pPr>
      <w:widowControl w:val="0"/>
      <w:jc w:val="both"/>
    </w:pPr>
    <w:rPr>
      <w:rFonts w:ascii="Bookman Old Style" w:eastAsia="MS Mincho" w:hAnsi="Bookman Old Style"/>
      <w:b/>
    </w:rPr>
  </w:style>
  <w:style w:type="paragraph" w:styleId="BodyText">
    <w:name w:val="Body Text"/>
    <w:basedOn w:val="Normal"/>
    <w:rsid w:val="0074596D"/>
    <w:pPr>
      <w:spacing w:after="120"/>
    </w:pPr>
  </w:style>
  <w:style w:type="paragraph" w:customStyle="1" w:styleId="subparaCarattere">
    <w:name w:val="subpara Carattere"/>
    <w:basedOn w:val="Normal"/>
    <w:rsid w:val="0074596D"/>
    <w:pPr>
      <w:widowControl w:val="0"/>
      <w:tabs>
        <w:tab w:val="num" w:pos="720"/>
      </w:tabs>
      <w:spacing w:after="120"/>
      <w:ind w:left="720" w:hanging="720"/>
      <w:jc w:val="both"/>
    </w:pPr>
    <w:rPr>
      <w:rFonts w:ascii="Bookman Old Style" w:hAnsi="Bookman Old Style"/>
      <w:b/>
      <w:sz w:val="22"/>
      <w:szCs w:val="22"/>
    </w:rPr>
  </w:style>
  <w:style w:type="paragraph" w:customStyle="1" w:styleId="Tabele">
    <w:name w:val="Tabele"/>
    <w:rsid w:val="0074596D"/>
    <w:rPr>
      <w:rFonts w:ascii="CG Times" w:hAnsi="CG Times"/>
      <w:sz w:val="22"/>
      <w:lang w:val="en-GB"/>
    </w:rPr>
  </w:style>
  <w:style w:type="paragraph" w:customStyle="1" w:styleId="text">
    <w:name w:val="text"/>
    <w:basedOn w:val="Normal"/>
    <w:rsid w:val="0074596D"/>
    <w:pPr>
      <w:widowControl w:val="0"/>
      <w:ind w:left="709"/>
      <w:jc w:val="both"/>
    </w:pPr>
    <w:rPr>
      <w:rFonts w:ascii="Arial" w:hAnsi="Arial"/>
      <w:sz w:val="20"/>
      <w:szCs w:val="20"/>
      <w:lang w:val="fr-FR"/>
    </w:rPr>
  </w:style>
  <w:style w:type="paragraph" w:customStyle="1" w:styleId="Titulli">
    <w:name w:val="Titulli"/>
    <w:next w:val="Normal"/>
    <w:link w:val="TitulliChar"/>
    <w:rsid w:val="0074596D"/>
    <w:pPr>
      <w:keepNext/>
      <w:widowControl w:val="0"/>
      <w:jc w:val="center"/>
      <w:outlineLvl w:val="1"/>
    </w:pPr>
    <w:rPr>
      <w:rFonts w:ascii="CG Times" w:hAnsi="CG Times"/>
      <w:b/>
      <w:caps/>
      <w:sz w:val="22"/>
      <w:szCs w:val="22"/>
      <w:lang w:val="en-GB"/>
    </w:rPr>
  </w:style>
  <w:style w:type="character" w:customStyle="1" w:styleId="TitulliCharChar">
    <w:name w:val="Titulli Char Char"/>
    <w:basedOn w:val="DefaultParagraphFont"/>
    <w:rsid w:val="0074596D"/>
    <w:rPr>
      <w:rFonts w:ascii="CG Times" w:eastAsia="MS Mincho" w:hAnsi="CG Times"/>
      <w:b/>
      <w:caps/>
      <w:sz w:val="22"/>
      <w:szCs w:val="22"/>
      <w:lang w:val="en-GB" w:eastAsia="en-US" w:bidi="ar-SA"/>
    </w:rPr>
  </w:style>
  <w:style w:type="paragraph" w:customStyle="1" w:styleId="TitulliNr">
    <w:name w:val="Titulli_Nr"/>
    <w:rsid w:val="0074596D"/>
    <w:pPr>
      <w:keepNext/>
      <w:widowControl w:val="0"/>
      <w:jc w:val="center"/>
    </w:pPr>
    <w:rPr>
      <w:rFonts w:ascii="CG Times" w:hAnsi="CG Times"/>
      <w:caps/>
      <w:sz w:val="22"/>
      <w:szCs w:val="22"/>
      <w:lang w:val="en-GB"/>
    </w:rPr>
  </w:style>
  <w:style w:type="paragraph" w:customStyle="1" w:styleId="TitulliTitull">
    <w:name w:val="Titulli_Titull"/>
    <w:rsid w:val="0074596D"/>
    <w:pPr>
      <w:keepNext/>
      <w:widowControl w:val="0"/>
      <w:jc w:val="center"/>
      <w:outlineLvl w:val="0"/>
    </w:pPr>
    <w:rPr>
      <w:rFonts w:ascii="CG Times" w:hAnsi="CG Times"/>
      <w:caps/>
      <w:sz w:val="22"/>
      <w:szCs w:val="22"/>
      <w:lang w:val="en-GB"/>
    </w:rPr>
  </w:style>
  <w:style w:type="paragraph" w:customStyle="1" w:styleId="VENDOSI">
    <w:name w:val="VENDOSI"/>
    <w:next w:val="Normal"/>
    <w:link w:val="VENDOSIChar"/>
    <w:rsid w:val="0074596D"/>
    <w:pPr>
      <w:keepNext/>
      <w:widowControl w:val="0"/>
      <w:jc w:val="center"/>
    </w:pPr>
    <w:rPr>
      <w:rFonts w:ascii="CG Times" w:hAnsi="CG Times"/>
      <w:caps/>
      <w:sz w:val="22"/>
      <w:szCs w:val="22"/>
      <w:lang w:val="en-GB"/>
    </w:rPr>
  </w:style>
  <w:style w:type="character" w:customStyle="1" w:styleId="AutoritetiEmerChar">
    <w:name w:val="Autoriteti_Emer Char"/>
    <w:basedOn w:val="DefaultParagraphFont"/>
    <w:link w:val="AutoritetiEmer"/>
    <w:rsid w:val="005B46B0"/>
    <w:rPr>
      <w:rFonts w:ascii="CG Times" w:hAnsi="CG Times"/>
      <w:b/>
      <w:sz w:val="22"/>
      <w:szCs w:val="22"/>
      <w:lang w:val="en-GB" w:eastAsia="en-US" w:bidi="ar-SA"/>
    </w:rPr>
  </w:style>
  <w:style w:type="character" w:customStyle="1" w:styleId="TitulliChar">
    <w:name w:val="Titulli Char"/>
    <w:basedOn w:val="DefaultParagraphFont"/>
    <w:link w:val="Titulli"/>
    <w:rsid w:val="005B46B0"/>
    <w:rPr>
      <w:rFonts w:ascii="CG Times" w:hAnsi="CG Times"/>
      <w:b/>
      <w:caps/>
      <w:sz w:val="22"/>
      <w:szCs w:val="22"/>
      <w:lang w:val="en-GB" w:eastAsia="en-US" w:bidi="ar-SA"/>
    </w:rPr>
  </w:style>
  <w:style w:type="character" w:customStyle="1" w:styleId="VENDOSIChar">
    <w:name w:val="VENDOSI Char"/>
    <w:basedOn w:val="DefaultParagraphFont"/>
    <w:link w:val="VENDOSI"/>
    <w:rsid w:val="005B46B0"/>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3916</Words>
  <Characters>22327</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26191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QBZ Admin</cp:lastModifiedBy>
  <cp:revision>2</cp:revision>
  <dcterms:created xsi:type="dcterms:W3CDTF">2019-04-03T13:21:00Z</dcterms:created>
  <dcterms:modified xsi:type="dcterms:W3CDTF">2019-04-03T13:21:00Z</dcterms:modified>
</cp:coreProperties>
</file>