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880" w:rsidRPr="005B20B4" w:rsidRDefault="00C82880" w:rsidP="00C82880">
      <w:pPr>
        <w:pStyle w:val="Akti"/>
        <w:keepNext w:val="0"/>
        <w:rPr>
          <w:lang w:val="sq-AL"/>
        </w:rPr>
      </w:pPr>
      <w:bookmarkStart w:id="0" w:name="_GoBack"/>
      <w:bookmarkEnd w:id="0"/>
      <w:r w:rsidRPr="005B20B4">
        <w:rPr>
          <w:lang w:val="sq-AL"/>
        </w:rPr>
        <w:t>Vendim</w:t>
      </w:r>
    </w:p>
    <w:p w:rsidR="00C82880" w:rsidRPr="005B20B4" w:rsidRDefault="00C82880" w:rsidP="00C82880">
      <w:pPr>
        <w:pStyle w:val="NumriData"/>
        <w:keepNext w:val="0"/>
        <w:rPr>
          <w:szCs w:val="22"/>
          <w:lang w:val="sq-AL"/>
        </w:rPr>
      </w:pPr>
      <w:r w:rsidRPr="005B20B4">
        <w:rPr>
          <w:szCs w:val="22"/>
          <w:lang w:val="sq-AL"/>
        </w:rPr>
        <w:t>Nr.15, datë 9.1.2008</w:t>
      </w: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Titulli"/>
        <w:keepNext w:val="0"/>
      </w:pPr>
      <w:r w:rsidRPr="005B20B4">
        <w:rPr>
          <w:lang w:val="sq-AL"/>
        </w:rPr>
        <w:t xml:space="preserve">PËR SHPRONËSIMIN, PËR INTERES PUBLIK, TË PRONARËVE TË PASURIVE TË PALUAJTSHME, </w:t>
      </w:r>
      <w:r w:rsidRPr="005B20B4">
        <w:t>PRONË PRIVATE, QË PREKEN NGA NDËRTIMI i PIKËS SË PËRBASHKËT TË KALIMIT KUFITAR MURIQAN-SUKOBINË</w:t>
      </w:r>
    </w:p>
    <w:p w:rsidR="00C82880" w:rsidRPr="005B20B4" w:rsidRDefault="00C82880" w:rsidP="00C82880"/>
    <w:p w:rsidR="00C82880" w:rsidRPr="005B20B4" w:rsidRDefault="00C82880" w:rsidP="00C82880">
      <w:pPr>
        <w:pStyle w:val="BazLigjPropozues"/>
        <w:keepNext w:val="0"/>
        <w:rPr>
          <w:lang w:val="sq-AL"/>
        </w:rPr>
      </w:pPr>
      <w:r w:rsidRPr="005B20B4">
        <w:rPr>
          <w:lang w:val="sq-AL"/>
        </w:rPr>
        <w:t>Në mbështetje të nenit 100 të Kushtetutës, të neneve 5, pika 1, 20 e 21 të 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Financave, Këshilli i Ministrave</w:t>
      </w:r>
    </w:p>
    <w:p w:rsidR="00C82880" w:rsidRPr="00C82880" w:rsidRDefault="00C82880" w:rsidP="00C82880">
      <w:pPr>
        <w:pStyle w:val="Paragrafi"/>
        <w:rPr>
          <w:lang w:val="sq-AL"/>
        </w:rPr>
      </w:pPr>
    </w:p>
    <w:p w:rsidR="00C82880" w:rsidRPr="00C82880" w:rsidRDefault="00C82880" w:rsidP="00C82880">
      <w:pPr>
        <w:pStyle w:val="VENDOSI"/>
        <w:keepNext w:val="0"/>
        <w:rPr>
          <w:lang w:val="sq-AL"/>
        </w:rPr>
      </w:pPr>
      <w:r w:rsidRPr="00C82880">
        <w:rPr>
          <w:lang w:val="sq-AL"/>
        </w:rPr>
        <w:t>Vendosi:</w:t>
      </w:r>
    </w:p>
    <w:p w:rsidR="00C82880" w:rsidRPr="00C82880" w:rsidRDefault="00C82880" w:rsidP="00C82880">
      <w:pPr>
        <w:pStyle w:val="Paragrafi"/>
        <w:rPr>
          <w:lang w:val="sq-AL"/>
        </w:rPr>
      </w:pP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1. Shpronësimin, për interes publik, të pronarëve të pasurive të paluajtshme, pronë private, që preken nga ndërtimi i pikës së përbashkët të kalimit kufitar Muriqan-Sukobinë.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2. Shpronësimi të bëhet në favor të Drejtorisë së Përgjithshme të Doganave.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3. Pronarët e pasurive të paluajtshme, që shpronësohen, të kompensohen në vlerë të plotë, sipas masës përkatëse, që paraqitet në tabelën, që i bashkëlidhet këtij vendimi, për sipërfaqen 12 305 m</w:t>
      </w:r>
      <w:r w:rsidRPr="00C82880">
        <w:rPr>
          <w:vertAlign w:val="superscript"/>
          <w:lang w:val="sq-AL"/>
        </w:rPr>
        <w:t>2</w:t>
      </w:r>
      <w:r w:rsidRPr="00C82880">
        <w:rPr>
          <w:lang w:val="sq-AL"/>
        </w:rPr>
        <w:t>, tokë arë, pemëtore dhe truall, të vlerësuar me çmimin 500 (pesëqind) lekë/m</w:t>
      </w:r>
      <w:r w:rsidRPr="00C82880">
        <w:rPr>
          <w:vertAlign w:val="superscript"/>
          <w:lang w:val="sq-AL"/>
        </w:rPr>
        <w:t>2</w:t>
      </w:r>
      <w:r w:rsidRPr="00C82880">
        <w:rPr>
          <w:lang w:val="sq-AL"/>
        </w:rPr>
        <w:t>, me vlerë të përgjithshme shpronësimi 6 152 500 (gjashtë milionë e njëqind e pesëdhjetë e dy mijë e pesëqind) lekë.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4. Shpenzimet procedurale, në shumën 212 000 (dyqind e dymbëdhjetë mijë) lekë, të përballohen nga Drejtoria e Përgjithshme e Doganave.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5. Vlera e përgjithshme e shpronësimit, 6 152 500 (gjashtë milionë e njëqind e pesëdhjetë e dy mijë e pesëqind) lekë, të përballohet nga “Llogaria speciale”, e krijuar si transfertë kapitale për t’u përdorur për shpronësimet.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6. Shpronësimi të fillojë më 15.1.2008 dhe të përfundojë më 15.2.2008.</w:t>
      </w:r>
    </w:p>
    <w:p w:rsidR="00C82880" w:rsidRPr="00C82880" w:rsidRDefault="00C82880" w:rsidP="00C82880">
      <w:pPr>
        <w:pStyle w:val="Paragrafi"/>
        <w:rPr>
          <w:lang w:val="sq-AL"/>
        </w:rPr>
      </w:pPr>
      <w:r w:rsidRPr="00C82880">
        <w:rPr>
          <w:lang w:val="sq-AL"/>
        </w:rPr>
        <w:t>7. Pronarët e përcaktuar në listën, që i bashkëlidhet këtij vendimi, për të cilët është bërë shënimi “Plotësim dokumentacioni”, të kompensohen, për efekt shpronësimi, pasi të kenë paraqitur dokumentacionin e plotë të pronësisë pranë Drejtorisë së Përgjithshme të Doganave. Deri në këtë çast paratë do të qëndrojnë të bllokuara në bankë.</w:t>
      </w:r>
    </w:p>
    <w:p w:rsidR="00C82880" w:rsidRPr="00C82880" w:rsidRDefault="00C82880" w:rsidP="00C82880">
      <w:pPr>
        <w:pStyle w:val="Paragrafi"/>
        <w:rPr>
          <w:lang w:val="it-IT"/>
        </w:rPr>
      </w:pPr>
      <w:r w:rsidRPr="00C82880">
        <w:rPr>
          <w:lang w:val="it-IT"/>
        </w:rPr>
        <w:t>8. Ngarkohen Ministria e Financave dhe Drejtoria e Përgjithshme e Doganave për zbatimin e këtij vendimi.</w:t>
      </w:r>
    </w:p>
    <w:p w:rsidR="00C82880" w:rsidRPr="00C82880" w:rsidRDefault="00C82880" w:rsidP="00C82880">
      <w:pPr>
        <w:pStyle w:val="Paragrafi"/>
        <w:rPr>
          <w:lang w:val="it-IT"/>
        </w:rPr>
      </w:pPr>
      <w:r w:rsidRPr="00C82880">
        <w:rPr>
          <w:lang w:val="it-IT"/>
        </w:rPr>
        <w:t>Ky vendim hyn në fuqi menjëherë dhe botohet në Fletoren Zyrtare.</w:t>
      </w:r>
    </w:p>
    <w:p w:rsidR="00C82880" w:rsidRPr="00C82880" w:rsidRDefault="00C82880" w:rsidP="00C82880">
      <w:pPr>
        <w:pStyle w:val="Paragrafi"/>
        <w:rPr>
          <w:lang w:val="it-IT"/>
        </w:rPr>
      </w:pPr>
    </w:p>
    <w:p w:rsidR="00C82880" w:rsidRPr="005B20B4" w:rsidRDefault="00C82880" w:rsidP="00C82880">
      <w:pPr>
        <w:pStyle w:val="Autoriteti"/>
        <w:keepNext w:val="0"/>
      </w:pPr>
      <w:r w:rsidRPr="005B20B4">
        <w:t>Kryeministri</w:t>
      </w:r>
    </w:p>
    <w:p w:rsidR="00C82880" w:rsidRPr="005B20B4" w:rsidRDefault="00C82880" w:rsidP="00C82880">
      <w:pPr>
        <w:pStyle w:val="AutoritetiEmer"/>
      </w:pPr>
      <w:r w:rsidRPr="005B20B4">
        <w:t>Sali Berisha</w:t>
      </w: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5762625" cy="4000500"/>
            <wp:effectExtent l="0" t="0" r="9525" b="0"/>
            <wp:docPr id="2" name="Picture 2" descr="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C82880" w:rsidP="00C82880">
      <w:pPr>
        <w:pStyle w:val="Paragrafi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2466975" cy="8896350"/>
            <wp:effectExtent l="0" t="0" r="9525" b="0"/>
            <wp:docPr id="14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8362950"/>
            <wp:effectExtent l="0" t="0" r="9525" b="0"/>
            <wp:docPr id="3" name="Picture 3" descr="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4162425" cy="7572375"/>
            <wp:effectExtent l="0" t="0" r="9525" b="9525"/>
            <wp:docPr id="4" name="Picture 4" descr="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7734300"/>
            <wp:effectExtent l="0" t="0" r="0" b="0"/>
            <wp:docPr id="5" name="Picture 5" descr="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8229600"/>
            <wp:effectExtent l="0" t="0" r="9525" b="0"/>
            <wp:docPr id="6" name="Picture 6" descr="t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3409950" cy="8886825"/>
            <wp:effectExtent l="0" t="0" r="0" b="9525"/>
            <wp:docPr id="7" name="Picture 7" descr="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3219450" cy="8896350"/>
            <wp:effectExtent l="0" t="0" r="0" b="0"/>
            <wp:docPr id="8" name="Picture 8" descr="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3762375" cy="8886825"/>
            <wp:effectExtent l="0" t="0" r="9525" b="9525"/>
            <wp:docPr id="9" name="Picture 9" descr="t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3781425" cy="7858125"/>
            <wp:effectExtent l="0" t="0" r="9525" b="9525"/>
            <wp:docPr id="10" name="Picture 10" descr="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3990975" cy="6819900"/>
            <wp:effectExtent l="0" t="0" r="9525" b="0"/>
            <wp:docPr id="13" name="Picture 3" descr="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4086225" cy="8477250"/>
            <wp:effectExtent l="0" t="0" r="9525" b="0"/>
            <wp:docPr id="12" name="Picture 12" descr="t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8686800"/>
            <wp:effectExtent l="0" t="0" r="0" b="0"/>
            <wp:docPr id="11" name="Picture 4" descr="t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8143875"/>
            <wp:effectExtent l="0" t="0" r="9525" b="9525"/>
            <wp:docPr id="1" name="Picture 5" descr="t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C82880" w:rsidP="00C82880">
      <w:pPr>
        <w:pStyle w:val="Figure"/>
      </w:pPr>
    </w:p>
    <w:p w:rsidR="00C82880" w:rsidRPr="005B20B4" w:rsidRDefault="004B1368" w:rsidP="00C82880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8248650"/>
            <wp:effectExtent l="0" t="0" r="0" b="0"/>
            <wp:docPr id="15" name="Picture 15" descr="t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2880" w:rsidRPr="005B20B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2880"/>
    <w:rsid w:val="000178C2"/>
    <w:rsid w:val="004B1368"/>
    <w:rsid w:val="00C8288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3AC0B9-94CB-4E77-96ED-CE3C3A09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880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8288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C8288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8288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8288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C82880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8288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8288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8288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8288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8288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8288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288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