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5BB" w:rsidRPr="003953A6" w:rsidRDefault="004305BB" w:rsidP="004305BB">
      <w:pPr>
        <w:pStyle w:val="Akti"/>
        <w:rPr>
          <w:lang w:val="de-DE"/>
        </w:rPr>
      </w:pPr>
      <w:bookmarkStart w:id="0" w:name="_GoBack"/>
      <w:bookmarkEnd w:id="0"/>
      <w:r w:rsidRPr="003953A6">
        <w:rPr>
          <w:lang w:val="de-DE"/>
        </w:rPr>
        <w:t xml:space="preserve">VENDIM </w:t>
      </w:r>
    </w:p>
    <w:p w:rsidR="004305BB" w:rsidRPr="003953A6" w:rsidRDefault="004305BB" w:rsidP="004305BB">
      <w:pPr>
        <w:pStyle w:val="NumriData"/>
        <w:rPr>
          <w:szCs w:val="22"/>
          <w:lang w:val="de-DE"/>
        </w:rPr>
      </w:pPr>
      <w:r w:rsidRPr="003953A6">
        <w:rPr>
          <w:szCs w:val="22"/>
          <w:lang w:val="de-DE"/>
        </w:rPr>
        <w:t>Nr.72, datë 28.1.2008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</w:p>
    <w:p w:rsidR="004305BB" w:rsidRPr="003953A6" w:rsidRDefault="004305BB" w:rsidP="004305BB">
      <w:pPr>
        <w:pStyle w:val="Titulli"/>
        <w:rPr>
          <w:lang w:val="de-DE"/>
        </w:rPr>
      </w:pPr>
      <w:r w:rsidRPr="003953A6">
        <w:rPr>
          <w:lang w:val="de-DE"/>
        </w:rPr>
        <w:t xml:space="preserve">PËR KALIMIN E PËRGJEGJËSISË SË ADMINISTRIMIT TË DISA SIPËRFAQEVE PYJORE E KULLOSORE, NGA MINISTRIA E MJEDISIT, PYJEVE DHE ADMINISTRIMIT TË UJËRAVE MINISTRISË SË BRENDSHME, KALIMIN E PËRGJEGJËSISË SË ADMINISTRIMIT TË DISA SIPËRFAQEVE TOKË-ARË, NGA MINISTRIA E BUJQËSISË, USHQIMIT DHE MBROJTJES SË KONSUMATORIT MINISTRISË SË BRENDSHME DHE PËR NJË SHTESË NË VENDIMIN NR.250, DATË 24.4.2003 TË KËSHILLIT TË MINISTRAVE “PËR MIRATIMIN E LISTËS SË INVENTARIT TË PRONAVE TË PALUAJTSHME SHTETËRORE, TË CILAT I KALOJNË NË PËRGJEGJËSI ADMINISTRIMI MINISTRISË SË RENDIT PUBLIK” 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 </w:t>
      </w:r>
    </w:p>
    <w:p w:rsidR="004305BB" w:rsidRPr="003953A6" w:rsidRDefault="004305BB" w:rsidP="004305BB">
      <w:pPr>
        <w:pStyle w:val="BazLigjPropozues"/>
        <w:rPr>
          <w:lang w:val="de-DE"/>
        </w:rPr>
      </w:pPr>
      <w:r w:rsidRPr="003953A6">
        <w:rPr>
          <w:lang w:val="de-DE"/>
        </w:rPr>
        <w:t>Në mbështetje të nenit 100 të Kushtetutës dhe të neneve 13 e 15 të  ligjit nr.8743, datë 22.2.2001 “Për pronat e paluajtshme të shtetit”, të ndryshuar, me propozimin e Ministrit të Brendshëm, Këshilli i Ministrave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</w:p>
    <w:p w:rsidR="004305BB" w:rsidRPr="003953A6" w:rsidRDefault="004305BB" w:rsidP="004305BB">
      <w:pPr>
        <w:pStyle w:val="VENDOSI"/>
        <w:rPr>
          <w:lang w:val="de-DE"/>
        </w:rPr>
      </w:pPr>
      <w:r w:rsidRPr="003953A6">
        <w:rPr>
          <w:lang w:val="de-DE"/>
        </w:rPr>
        <w:t>VENDOSI: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</w:p>
    <w:p w:rsidR="004305BB" w:rsidRPr="003953A6" w:rsidRDefault="004305BB" w:rsidP="004305BB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1.  Parcelave pyjore, me nr.40/a (1 500 m</w:t>
      </w:r>
      <w:r w:rsidRPr="003953A6">
        <w:rPr>
          <w:szCs w:val="22"/>
          <w:vertAlign w:val="superscript"/>
          <w:lang w:val="de-DE"/>
        </w:rPr>
        <w:t>2</w:t>
      </w:r>
      <w:r w:rsidRPr="003953A6">
        <w:rPr>
          <w:szCs w:val="22"/>
          <w:lang w:val="de-DE"/>
        </w:rPr>
        <w:t>), 87/c (1 300 m</w:t>
      </w:r>
      <w:r w:rsidRPr="003953A6">
        <w:rPr>
          <w:szCs w:val="22"/>
          <w:vertAlign w:val="superscript"/>
          <w:lang w:val="de-DE"/>
        </w:rPr>
        <w:t>2</w:t>
      </w:r>
      <w:r w:rsidRPr="003953A6">
        <w:rPr>
          <w:szCs w:val="22"/>
          <w:lang w:val="de-DE"/>
        </w:rPr>
        <w:t>),  7 (1 300 m</w:t>
      </w:r>
      <w:r w:rsidRPr="003953A6">
        <w:rPr>
          <w:szCs w:val="22"/>
          <w:vertAlign w:val="superscript"/>
          <w:lang w:val="de-DE"/>
        </w:rPr>
        <w:t>2</w:t>
      </w:r>
      <w:r w:rsidRPr="003953A6">
        <w:rPr>
          <w:szCs w:val="22"/>
          <w:lang w:val="de-DE"/>
        </w:rPr>
        <w:t>), 13 (1 400 m</w:t>
      </w:r>
      <w:r w:rsidRPr="003953A6">
        <w:rPr>
          <w:szCs w:val="22"/>
          <w:vertAlign w:val="superscript"/>
          <w:lang w:val="de-DE"/>
        </w:rPr>
        <w:t>2</w:t>
      </w:r>
      <w:r w:rsidRPr="003953A6">
        <w:rPr>
          <w:szCs w:val="22"/>
          <w:lang w:val="de-DE"/>
        </w:rPr>
        <w:t>) e 14/1 (950 m</w:t>
      </w:r>
      <w:r w:rsidRPr="003953A6">
        <w:rPr>
          <w:szCs w:val="22"/>
          <w:vertAlign w:val="superscript"/>
          <w:lang w:val="de-DE"/>
        </w:rPr>
        <w:t>2</w:t>
      </w:r>
      <w:r w:rsidRPr="003953A6">
        <w:rPr>
          <w:szCs w:val="22"/>
          <w:lang w:val="de-DE"/>
        </w:rPr>
        <w:t>) të paraqitura në tabelën, që i bashkëlidhet këtij vendimi, t’u ndryshojë përgjegjësia e administrimit nga Ministria e Mjedisit, Pyjeve dhe Administrimit të Ujërave te Ministria e Brendshme, për t’u përdorur për ndërtimin e pikave të reja të kalimit kufitar.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2.  Parcelave tokë-arë me nr.1 [(1184, 1440, 15, 1250, 1252/1, 1252/2,  (1 400 m</w:t>
      </w:r>
      <w:r w:rsidRPr="003953A6">
        <w:rPr>
          <w:szCs w:val="22"/>
          <w:vertAlign w:val="superscript"/>
          <w:lang w:val="de-DE"/>
        </w:rPr>
        <w:t>2</w:t>
      </w:r>
      <w:r w:rsidRPr="003953A6">
        <w:rPr>
          <w:szCs w:val="22"/>
          <w:lang w:val="de-DE"/>
        </w:rPr>
        <w:t>)]  dhe nr.206 (1 400 m</w:t>
      </w:r>
      <w:r w:rsidRPr="003953A6">
        <w:rPr>
          <w:szCs w:val="22"/>
          <w:vertAlign w:val="superscript"/>
          <w:lang w:val="de-DE"/>
        </w:rPr>
        <w:t>2</w:t>
      </w:r>
      <w:r w:rsidRPr="003953A6">
        <w:rPr>
          <w:szCs w:val="22"/>
          <w:lang w:val="de-DE"/>
        </w:rPr>
        <w:t>), të paraqitura në tabelën, që i bashkëlidhet këtij vendimi, t’u ndryshojë përgjegjësia e administrimit nga Ministria e Bujqësisë, Ushqimit dhe Mbrojtjes së Konsumatorit te  Ministria e Brendshme, për t’u përdorur për ndërtimin e pikave të reja të kalimit kufitar.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3.  Parcelat pyjore dhe parcelat tokë-arë, të përcaktuara në pikat 1 e 2 të këtij vendimi, t’i shtohen listës së inventarit të pronave të paluajtshme shtetërore të Ministrisë së Brendshme, që i bashkëlidhet vendimit nr.250, datë 24.4.2003 të Këshillit të Ministrave.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 4.  Ministrisë së Brendshme i ndalohet t’ua ndryshojë destinacionin këtyre pronave, t’i tjetërsojë ose t’ua japë në përdorim të tretëve.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 5.  Ngarkohen Ministri i Brendshëm, Ministri i Mjedisit, Pyjeve dhe Administrimit të Ujërave, Ministri i Bujqësisë, Ushqimit dhe Mbrojtjes së Konsumatorit dhe kryeregjistruesi i Pasurive të Paluajtshme të Republikës së Shqipërisë për zbatimin e këtij vendimi.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  <w:r w:rsidRPr="003953A6">
        <w:rPr>
          <w:szCs w:val="22"/>
          <w:lang w:val="de-DE"/>
        </w:rPr>
        <w:t>Ky vendim hyn në fuqi pas botimit në Fletoren Zyrtare.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</w:p>
    <w:p w:rsidR="004305BB" w:rsidRPr="003953A6" w:rsidRDefault="004305BB" w:rsidP="004305BB">
      <w:pPr>
        <w:pStyle w:val="Autoriteti"/>
        <w:rPr>
          <w:lang w:val="de-DE"/>
        </w:rPr>
      </w:pPr>
      <w:r w:rsidRPr="003953A6">
        <w:rPr>
          <w:lang w:val="de-DE"/>
        </w:rPr>
        <w:t>KRYEMINISTRI</w:t>
      </w:r>
    </w:p>
    <w:p w:rsidR="004305BB" w:rsidRPr="003953A6" w:rsidRDefault="004305BB" w:rsidP="004305BB">
      <w:pPr>
        <w:pStyle w:val="AutoritetiEmer"/>
        <w:rPr>
          <w:lang w:val="de-DE"/>
        </w:rPr>
      </w:pPr>
      <w:r w:rsidRPr="003953A6">
        <w:rPr>
          <w:lang w:val="de-DE"/>
        </w:rPr>
        <w:t>Sali  Berisha</w:t>
      </w:r>
    </w:p>
    <w:p w:rsidR="004305BB" w:rsidRDefault="004305BB" w:rsidP="004305BB">
      <w:pPr>
        <w:pStyle w:val="Paragrafi"/>
        <w:rPr>
          <w:szCs w:val="22"/>
          <w:lang w:val="de-DE"/>
        </w:rPr>
      </w:pPr>
    </w:p>
    <w:p w:rsidR="004305BB" w:rsidRDefault="004305BB" w:rsidP="004305BB">
      <w:pPr>
        <w:pStyle w:val="Paragrafi"/>
        <w:rPr>
          <w:szCs w:val="22"/>
          <w:lang w:val="de-DE"/>
        </w:rPr>
      </w:pPr>
    </w:p>
    <w:p w:rsidR="004305BB" w:rsidRDefault="004305BB" w:rsidP="004305BB">
      <w:pPr>
        <w:pStyle w:val="Paragrafi"/>
        <w:rPr>
          <w:szCs w:val="22"/>
          <w:lang w:val="de-DE"/>
        </w:rPr>
      </w:pPr>
    </w:p>
    <w:p w:rsidR="004305BB" w:rsidRDefault="004305BB" w:rsidP="004305BB">
      <w:pPr>
        <w:pStyle w:val="Paragrafi"/>
        <w:rPr>
          <w:szCs w:val="22"/>
          <w:lang w:val="de-DE"/>
        </w:rPr>
      </w:pPr>
    </w:p>
    <w:p w:rsidR="004305BB" w:rsidRDefault="004305BB" w:rsidP="004305BB">
      <w:pPr>
        <w:pStyle w:val="Paragrafi"/>
        <w:rPr>
          <w:szCs w:val="22"/>
          <w:lang w:val="de-DE"/>
        </w:rPr>
      </w:pPr>
    </w:p>
    <w:p w:rsidR="004305BB" w:rsidRDefault="004305BB" w:rsidP="004305BB">
      <w:pPr>
        <w:pStyle w:val="Paragrafi"/>
        <w:rPr>
          <w:szCs w:val="22"/>
          <w:lang w:val="de-DE"/>
        </w:rPr>
      </w:pPr>
    </w:p>
    <w:p w:rsidR="004305BB" w:rsidRPr="003953A6" w:rsidRDefault="004305BB" w:rsidP="004305BB">
      <w:pPr>
        <w:pStyle w:val="Paragrafi"/>
        <w:rPr>
          <w:szCs w:val="22"/>
          <w:lang w:val="de-DE"/>
        </w:rPr>
      </w:pPr>
    </w:p>
    <w:p w:rsidR="004305BB" w:rsidRPr="003953A6" w:rsidRDefault="004305BB" w:rsidP="004305BB">
      <w:pPr>
        <w:pStyle w:val="Paragrafi"/>
        <w:rPr>
          <w:szCs w:val="22"/>
          <w:lang w:val="de-DE"/>
        </w:rPr>
      </w:pPr>
    </w:p>
    <w:p w:rsidR="004305BB" w:rsidRPr="003953A6" w:rsidRDefault="004305BB" w:rsidP="004305BB">
      <w:pPr>
        <w:pStyle w:val="TitulliTitull"/>
        <w:rPr>
          <w:lang w:val="de-DE"/>
        </w:rPr>
      </w:pPr>
      <w:r w:rsidRPr="003953A6">
        <w:rPr>
          <w:lang w:val="de-DE"/>
        </w:rPr>
        <w:t>Parcelat e Drejtorive të Shërbimit Pyjor Shkodër, Kukës, Gjirok</w:t>
      </w:r>
      <w:r>
        <w:rPr>
          <w:lang w:val="de-DE"/>
        </w:rPr>
        <w:t>A</w:t>
      </w:r>
      <w:r w:rsidRPr="003953A6">
        <w:rPr>
          <w:lang w:val="de-DE"/>
        </w:rPr>
        <w:t>stër dhe Sarandë të cilat kalojnë në përgjegjësi administrimi të Ministrisë së Brendshme</w:t>
      </w:r>
    </w:p>
    <w:p w:rsidR="004305BB" w:rsidRPr="003953A6" w:rsidRDefault="004305BB" w:rsidP="004305BB">
      <w:pPr>
        <w:pStyle w:val="Paragrafi"/>
        <w:rPr>
          <w:szCs w:val="22"/>
          <w:lang w:val="de-DE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1"/>
        <w:gridCol w:w="1521"/>
        <w:gridCol w:w="1053"/>
        <w:gridCol w:w="1139"/>
        <w:gridCol w:w="1281"/>
        <w:gridCol w:w="1332"/>
        <w:gridCol w:w="1402"/>
        <w:gridCol w:w="1028"/>
      </w:tblGrid>
      <w:tr w:rsidR="004305BB" w:rsidRPr="003953A6">
        <w:tc>
          <w:tcPr>
            <w:tcW w:w="535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Nr.</w:t>
            </w:r>
          </w:p>
        </w:tc>
        <w:tc>
          <w:tcPr>
            <w:tcW w:w="1570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Ekonomia pyjore</w:t>
            </w:r>
          </w:p>
        </w:tc>
        <w:tc>
          <w:tcPr>
            <w:tcW w:w="1069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Nr ngastrës</w:t>
            </w:r>
          </w:p>
        </w:tc>
        <w:tc>
          <w:tcPr>
            <w:tcW w:w="1141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Sipërfaqja totale ha</w:t>
            </w:r>
          </w:p>
        </w:tc>
        <w:tc>
          <w:tcPr>
            <w:tcW w:w="1283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Sipërfaqja që transferohet m</w:t>
            </w:r>
            <w:r w:rsidRPr="003953A6">
              <w:rPr>
                <w:szCs w:val="22"/>
                <w:vertAlign w:val="superscript"/>
              </w:rPr>
              <w:t>2</w:t>
            </w:r>
          </w:p>
        </w:tc>
        <w:tc>
          <w:tcPr>
            <w:tcW w:w="1333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Destinacioni</w:t>
            </w:r>
          </w:p>
        </w:tc>
        <w:tc>
          <w:tcPr>
            <w:tcW w:w="1292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Vendn</w:t>
            </w:r>
            <w:r>
              <w:rPr>
                <w:szCs w:val="22"/>
              </w:rPr>
              <w:t>d</w:t>
            </w:r>
            <w:r w:rsidRPr="003953A6">
              <w:rPr>
                <w:szCs w:val="22"/>
              </w:rPr>
              <w:t>odhja</w:t>
            </w:r>
          </w:p>
        </w:tc>
        <w:tc>
          <w:tcPr>
            <w:tcW w:w="1043" w:type="dxa"/>
          </w:tcPr>
          <w:p w:rsidR="004305BB" w:rsidRPr="003953A6" w:rsidRDefault="004305BB" w:rsidP="004305BB">
            <w:pPr>
              <w:pStyle w:val="Paragrafi"/>
              <w:ind w:firstLine="0"/>
              <w:jc w:val="center"/>
              <w:rPr>
                <w:szCs w:val="22"/>
              </w:rPr>
            </w:pPr>
            <w:r w:rsidRPr="003953A6">
              <w:rPr>
                <w:szCs w:val="22"/>
              </w:rPr>
              <w:t>Vërejtje</w:t>
            </w:r>
          </w:p>
        </w:tc>
      </w:tr>
      <w:tr w:rsidR="004305BB" w:rsidRPr="003953A6">
        <w:tc>
          <w:tcPr>
            <w:tcW w:w="535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lastRenderedPageBreak/>
              <w:t>1</w:t>
            </w:r>
          </w:p>
        </w:tc>
        <w:tc>
          <w:tcPr>
            <w:tcW w:w="1570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Zapod-Shishtavec</w:t>
            </w:r>
          </w:p>
        </w:tc>
        <w:tc>
          <w:tcPr>
            <w:tcW w:w="1069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40/a</w:t>
            </w:r>
          </w:p>
        </w:tc>
        <w:tc>
          <w:tcPr>
            <w:tcW w:w="1141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35.1</w:t>
            </w:r>
          </w:p>
        </w:tc>
        <w:tc>
          <w:tcPr>
            <w:tcW w:w="128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1500</w:t>
            </w:r>
          </w:p>
        </w:tc>
        <w:tc>
          <w:tcPr>
            <w:tcW w:w="133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Pyll prodhues</w:t>
            </w:r>
          </w:p>
        </w:tc>
        <w:tc>
          <w:tcPr>
            <w:tcW w:w="1292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Komuna Topojan</w:t>
            </w:r>
          </w:p>
        </w:tc>
        <w:tc>
          <w:tcPr>
            <w:tcW w:w="104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4305BB" w:rsidRPr="003953A6">
        <w:tc>
          <w:tcPr>
            <w:tcW w:w="535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2</w:t>
            </w:r>
          </w:p>
        </w:tc>
        <w:tc>
          <w:tcPr>
            <w:tcW w:w="1570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Zapod-Shishtavec</w:t>
            </w:r>
          </w:p>
        </w:tc>
        <w:tc>
          <w:tcPr>
            <w:tcW w:w="1069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87/c</w:t>
            </w:r>
          </w:p>
        </w:tc>
        <w:tc>
          <w:tcPr>
            <w:tcW w:w="1141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17.3</w:t>
            </w:r>
          </w:p>
        </w:tc>
        <w:tc>
          <w:tcPr>
            <w:tcW w:w="128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1300</w:t>
            </w:r>
          </w:p>
        </w:tc>
        <w:tc>
          <w:tcPr>
            <w:tcW w:w="133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Kullotë livadh</w:t>
            </w:r>
          </w:p>
        </w:tc>
        <w:tc>
          <w:tcPr>
            <w:tcW w:w="1292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Komuna Shishtavec</w:t>
            </w:r>
          </w:p>
        </w:tc>
        <w:tc>
          <w:tcPr>
            <w:tcW w:w="104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4305BB" w:rsidRPr="003953A6">
        <w:tc>
          <w:tcPr>
            <w:tcW w:w="535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3</w:t>
            </w:r>
          </w:p>
        </w:tc>
        <w:tc>
          <w:tcPr>
            <w:tcW w:w="1570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Tarabosh</w:t>
            </w:r>
          </w:p>
        </w:tc>
        <w:tc>
          <w:tcPr>
            <w:tcW w:w="1069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7</w:t>
            </w:r>
          </w:p>
        </w:tc>
        <w:tc>
          <w:tcPr>
            <w:tcW w:w="1141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122</w:t>
            </w:r>
          </w:p>
        </w:tc>
        <w:tc>
          <w:tcPr>
            <w:tcW w:w="128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1300</w:t>
            </w:r>
          </w:p>
        </w:tc>
        <w:tc>
          <w:tcPr>
            <w:tcW w:w="133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Kullotë</w:t>
            </w:r>
          </w:p>
        </w:tc>
        <w:tc>
          <w:tcPr>
            <w:tcW w:w="1292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Bashkia Shkodër</w:t>
            </w:r>
          </w:p>
        </w:tc>
        <w:tc>
          <w:tcPr>
            <w:tcW w:w="104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4305BB" w:rsidRPr="003953A6">
        <w:tc>
          <w:tcPr>
            <w:tcW w:w="535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4</w:t>
            </w:r>
          </w:p>
        </w:tc>
        <w:tc>
          <w:tcPr>
            <w:tcW w:w="1570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Pogon</w:t>
            </w:r>
          </w:p>
        </w:tc>
        <w:tc>
          <w:tcPr>
            <w:tcW w:w="1069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13</w:t>
            </w:r>
          </w:p>
        </w:tc>
        <w:tc>
          <w:tcPr>
            <w:tcW w:w="1141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44</w:t>
            </w:r>
          </w:p>
        </w:tc>
        <w:tc>
          <w:tcPr>
            <w:tcW w:w="128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1400</w:t>
            </w:r>
          </w:p>
        </w:tc>
        <w:tc>
          <w:tcPr>
            <w:tcW w:w="133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Pyll prodhues</w:t>
            </w:r>
          </w:p>
        </w:tc>
        <w:tc>
          <w:tcPr>
            <w:tcW w:w="1292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Komuna Pogon</w:t>
            </w:r>
          </w:p>
        </w:tc>
        <w:tc>
          <w:tcPr>
            <w:tcW w:w="104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</w:p>
        </w:tc>
      </w:tr>
      <w:tr w:rsidR="004305BB" w:rsidRPr="003953A6">
        <w:tc>
          <w:tcPr>
            <w:tcW w:w="535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5</w:t>
            </w:r>
          </w:p>
        </w:tc>
        <w:tc>
          <w:tcPr>
            <w:tcW w:w="1570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Stillo-Vrinë</w:t>
            </w:r>
          </w:p>
        </w:tc>
        <w:tc>
          <w:tcPr>
            <w:tcW w:w="1069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14/1</w:t>
            </w:r>
          </w:p>
        </w:tc>
        <w:tc>
          <w:tcPr>
            <w:tcW w:w="1141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70</w:t>
            </w:r>
          </w:p>
        </w:tc>
        <w:tc>
          <w:tcPr>
            <w:tcW w:w="128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950</w:t>
            </w:r>
          </w:p>
        </w:tc>
        <w:tc>
          <w:tcPr>
            <w:tcW w:w="133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Kullotë</w:t>
            </w:r>
          </w:p>
        </w:tc>
        <w:tc>
          <w:tcPr>
            <w:tcW w:w="1292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  <w:r w:rsidRPr="003953A6">
              <w:rPr>
                <w:szCs w:val="22"/>
              </w:rPr>
              <w:t>Bashkia Konispol</w:t>
            </w:r>
          </w:p>
        </w:tc>
        <w:tc>
          <w:tcPr>
            <w:tcW w:w="1043" w:type="dxa"/>
          </w:tcPr>
          <w:p w:rsidR="004305BB" w:rsidRPr="003953A6" w:rsidRDefault="004305BB" w:rsidP="004305BB">
            <w:pPr>
              <w:pStyle w:val="Paragrafi"/>
              <w:ind w:firstLine="0"/>
              <w:rPr>
                <w:szCs w:val="22"/>
              </w:rPr>
            </w:pPr>
          </w:p>
        </w:tc>
      </w:tr>
    </w:tbl>
    <w:p w:rsidR="004305BB" w:rsidRPr="003953A6" w:rsidRDefault="004305BB" w:rsidP="004305BB"/>
    <w:p w:rsidR="004305BB" w:rsidRPr="003953A6" w:rsidRDefault="004305BB" w:rsidP="004305BB"/>
    <w:p w:rsidR="004305BB" w:rsidRPr="003953A6" w:rsidRDefault="004305BB" w:rsidP="004305BB">
      <w:pPr>
        <w:pStyle w:val="TitulliTitull"/>
        <w:rPr>
          <w:lang w:val="sq-AL"/>
        </w:rPr>
      </w:pPr>
      <w:r w:rsidRPr="003953A6">
        <w:rPr>
          <w:lang w:val="sq-AL"/>
        </w:rPr>
        <w:t>Parcelat e drejtorive të bujqësisë ushqimit dhe mbrojtjes së konsumatorit në Kukës, Bulqizë të cilat kalojnë në përgjegjësi administrimi të Ministrisë së Brendshme</w:t>
      </w:r>
    </w:p>
    <w:p w:rsidR="004305BB" w:rsidRPr="003953A6" w:rsidRDefault="004305BB" w:rsidP="004305BB"/>
    <w:tbl>
      <w:tblPr>
        <w:tblStyle w:val="TableGrid"/>
        <w:tblW w:w="9470" w:type="dxa"/>
        <w:tblLayout w:type="fixed"/>
        <w:tblLook w:val="01E0" w:firstRow="1" w:lastRow="1" w:firstColumn="1" w:lastColumn="1" w:noHBand="0" w:noVBand="0"/>
      </w:tblPr>
      <w:tblGrid>
        <w:gridCol w:w="644"/>
        <w:gridCol w:w="1144"/>
        <w:gridCol w:w="1486"/>
        <w:gridCol w:w="1796"/>
        <w:gridCol w:w="1440"/>
        <w:gridCol w:w="1443"/>
        <w:gridCol w:w="1517"/>
      </w:tblGrid>
      <w:tr w:rsidR="004305BB" w:rsidRPr="003953A6">
        <w:tc>
          <w:tcPr>
            <w:tcW w:w="644" w:type="dxa"/>
          </w:tcPr>
          <w:p w:rsidR="004305BB" w:rsidRPr="003953A6" w:rsidRDefault="004305BB" w:rsidP="004305BB">
            <w:pPr>
              <w:pStyle w:val="Tabele"/>
            </w:pPr>
            <w:r w:rsidRPr="003953A6">
              <w:t>Nr.</w:t>
            </w:r>
          </w:p>
        </w:tc>
        <w:tc>
          <w:tcPr>
            <w:tcW w:w="1144" w:type="dxa"/>
          </w:tcPr>
          <w:p w:rsidR="004305BB" w:rsidRPr="003953A6" w:rsidRDefault="004305BB" w:rsidP="004305BB">
            <w:pPr>
              <w:pStyle w:val="Tabele"/>
            </w:pPr>
            <w:r w:rsidRPr="003953A6">
              <w:t>Emërtesa e ngastrës</w:t>
            </w:r>
          </w:p>
        </w:tc>
        <w:tc>
          <w:tcPr>
            <w:tcW w:w="1486" w:type="dxa"/>
          </w:tcPr>
          <w:p w:rsidR="004305BB" w:rsidRPr="003953A6" w:rsidRDefault="004305BB" w:rsidP="004305BB">
            <w:pPr>
              <w:pStyle w:val="Tabele"/>
            </w:pPr>
            <w:r w:rsidRPr="003953A6">
              <w:t>Zona kadastrale</w:t>
            </w:r>
          </w:p>
        </w:tc>
        <w:tc>
          <w:tcPr>
            <w:tcW w:w="1796" w:type="dxa"/>
          </w:tcPr>
          <w:p w:rsidR="004305BB" w:rsidRPr="003953A6" w:rsidRDefault="004305BB" w:rsidP="004305BB">
            <w:pPr>
              <w:pStyle w:val="Tabele"/>
            </w:pPr>
            <w:r w:rsidRPr="003953A6">
              <w:t>Numri i pasurisë</w:t>
            </w:r>
          </w:p>
        </w:tc>
        <w:tc>
          <w:tcPr>
            <w:tcW w:w="1440" w:type="dxa"/>
          </w:tcPr>
          <w:p w:rsidR="004305BB" w:rsidRPr="003953A6" w:rsidRDefault="004305BB" w:rsidP="004305BB">
            <w:pPr>
              <w:pStyle w:val="Tabele"/>
            </w:pPr>
            <w:r w:rsidRPr="003953A6">
              <w:t>Sipërfaqja që transferohet m</w:t>
            </w:r>
            <w:r w:rsidRPr="003953A6">
              <w:rPr>
                <w:vertAlign w:val="superscript"/>
              </w:rPr>
              <w:t>2</w:t>
            </w:r>
          </w:p>
        </w:tc>
        <w:tc>
          <w:tcPr>
            <w:tcW w:w="1443" w:type="dxa"/>
          </w:tcPr>
          <w:p w:rsidR="004305BB" w:rsidRPr="003953A6" w:rsidRDefault="004305BB" w:rsidP="004305BB">
            <w:pPr>
              <w:pStyle w:val="Tabele"/>
            </w:pPr>
            <w:r w:rsidRPr="003953A6">
              <w:t>Destinacioni</w:t>
            </w:r>
          </w:p>
        </w:tc>
        <w:tc>
          <w:tcPr>
            <w:tcW w:w="1517" w:type="dxa"/>
          </w:tcPr>
          <w:p w:rsidR="004305BB" w:rsidRPr="003953A6" w:rsidRDefault="004305BB" w:rsidP="004305BB">
            <w:pPr>
              <w:pStyle w:val="Tabele"/>
            </w:pPr>
            <w:r w:rsidRPr="003953A6">
              <w:t>Vendndodhja</w:t>
            </w:r>
          </w:p>
        </w:tc>
      </w:tr>
      <w:tr w:rsidR="004305BB" w:rsidRPr="003953A6">
        <w:tc>
          <w:tcPr>
            <w:tcW w:w="644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1</w:t>
            </w:r>
          </w:p>
        </w:tc>
        <w:tc>
          <w:tcPr>
            <w:tcW w:w="1144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Tokë bujqësore</w:t>
            </w:r>
          </w:p>
        </w:tc>
        <w:tc>
          <w:tcPr>
            <w:tcW w:w="1486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2830,3379,1248</w:t>
            </w:r>
          </w:p>
        </w:tc>
        <w:tc>
          <w:tcPr>
            <w:tcW w:w="1796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1184,1440,15,1250,1252/1,1252/2</w:t>
            </w:r>
          </w:p>
        </w:tc>
        <w:tc>
          <w:tcPr>
            <w:tcW w:w="1440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1400</w:t>
            </w:r>
          </w:p>
        </w:tc>
        <w:tc>
          <w:tcPr>
            <w:tcW w:w="1443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Arë</w:t>
            </w:r>
          </w:p>
        </w:tc>
        <w:tc>
          <w:tcPr>
            <w:tcW w:w="1517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Komuna Shishtavec</w:t>
            </w:r>
          </w:p>
        </w:tc>
      </w:tr>
      <w:tr w:rsidR="004305BB" w:rsidRPr="003953A6">
        <w:tc>
          <w:tcPr>
            <w:tcW w:w="644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2</w:t>
            </w:r>
          </w:p>
        </w:tc>
        <w:tc>
          <w:tcPr>
            <w:tcW w:w="1144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Tokë bujqësore</w:t>
            </w:r>
          </w:p>
        </w:tc>
        <w:tc>
          <w:tcPr>
            <w:tcW w:w="1486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3629</w:t>
            </w:r>
          </w:p>
        </w:tc>
        <w:tc>
          <w:tcPr>
            <w:tcW w:w="1796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206</w:t>
            </w:r>
          </w:p>
        </w:tc>
        <w:tc>
          <w:tcPr>
            <w:tcW w:w="1440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1400</w:t>
            </w:r>
          </w:p>
        </w:tc>
        <w:tc>
          <w:tcPr>
            <w:tcW w:w="1443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Arë</w:t>
            </w:r>
          </w:p>
        </w:tc>
        <w:tc>
          <w:tcPr>
            <w:tcW w:w="1517" w:type="dxa"/>
          </w:tcPr>
          <w:p w:rsidR="004305BB" w:rsidRPr="003953A6" w:rsidRDefault="004305BB" w:rsidP="004305BB">
            <w:pPr>
              <w:pStyle w:val="Tabele"/>
              <w:rPr>
                <w:lang w:val="de-DE"/>
              </w:rPr>
            </w:pPr>
            <w:r w:rsidRPr="003953A6">
              <w:rPr>
                <w:lang w:val="de-DE"/>
              </w:rPr>
              <w:t>Komuna Trebisht</w:t>
            </w:r>
          </w:p>
        </w:tc>
      </w:tr>
    </w:tbl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600700" cy="8001000"/>
            <wp:effectExtent l="0" t="0" r="0" b="0"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600700" cy="8343900"/>
            <wp:effectExtent l="0" t="0" r="0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62625" cy="8220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53100" cy="7943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53100" cy="81438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600700" cy="8458200"/>
            <wp:effectExtent l="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15000" cy="8458200"/>
            <wp:effectExtent l="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15000" cy="8001000"/>
            <wp:effectExtent l="0" t="0" r="0" b="0"/>
            <wp:docPr id="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62625" cy="813435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15000" cy="8572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53100" cy="797242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321EA7" w:rsidP="00682B1F">
      <w:pPr>
        <w:pStyle w:val="VENDOSI"/>
      </w:pPr>
      <w:r w:rsidRPr="003953A6">
        <w:rPr>
          <w:noProof/>
          <w:lang w:eastAsia="en-GB"/>
        </w:rPr>
        <w:drawing>
          <wp:inline distT="0" distB="0" distL="0" distR="0">
            <wp:extent cx="5753100" cy="80962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p w:rsidR="004305BB" w:rsidRPr="003953A6" w:rsidRDefault="004305BB" w:rsidP="00682B1F">
      <w:pPr>
        <w:pStyle w:val="VENDOSI"/>
      </w:pPr>
    </w:p>
    <w:sectPr w:rsidR="004305BB" w:rsidRPr="003953A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05BB"/>
    <w:rsid w:val="000178C2"/>
    <w:rsid w:val="000A780A"/>
    <w:rsid w:val="00211EE2"/>
    <w:rsid w:val="003218C2"/>
    <w:rsid w:val="00321EA7"/>
    <w:rsid w:val="003B3DD8"/>
    <w:rsid w:val="004305BB"/>
    <w:rsid w:val="00682B1F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3701B5-6BE5-415A-BAFE-6A4167E7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5B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305B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305B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305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305B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2019-03-16T18:07:00Z</dcterms:created>
  <dcterms:modified xsi:type="dcterms:W3CDTF">2019-03-16T18:07:00Z</dcterms:modified>
</cp:coreProperties>
</file>