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23B" w:rsidRPr="00DE2516" w:rsidRDefault="000A123B" w:rsidP="000A123B">
      <w:pPr>
        <w:pStyle w:val="Akti"/>
      </w:pPr>
      <w:bookmarkStart w:id="0" w:name="_GoBack"/>
      <w:bookmarkEnd w:id="0"/>
      <w:r w:rsidRPr="00DE2516">
        <w:t>VENDIM</w:t>
      </w:r>
    </w:p>
    <w:p w:rsidR="000A123B" w:rsidRPr="00DE2516" w:rsidRDefault="000A123B" w:rsidP="000A123B">
      <w:pPr>
        <w:pStyle w:val="NumriData"/>
      </w:pPr>
      <w:r>
        <w:t>Nr.106</w:t>
      </w:r>
      <w:r w:rsidRPr="00DE2516">
        <w:t>,</w:t>
      </w:r>
      <w:r>
        <w:t xml:space="preserve"> </w:t>
      </w:r>
      <w:r w:rsidRPr="00DE2516">
        <w:t>datë 3.2.2008</w:t>
      </w:r>
    </w:p>
    <w:p w:rsidR="000A123B" w:rsidRPr="00DE2516" w:rsidRDefault="000A123B" w:rsidP="000A123B">
      <w:pPr>
        <w:pStyle w:val="Paragrafi"/>
        <w:rPr>
          <w:lang w:val="de-DE"/>
        </w:rPr>
      </w:pPr>
    </w:p>
    <w:p w:rsidR="000A123B" w:rsidRPr="00DE2516" w:rsidRDefault="000A123B" w:rsidP="000A123B">
      <w:pPr>
        <w:pStyle w:val="Titulli"/>
        <w:rPr>
          <w:lang w:val="de-DE"/>
        </w:rPr>
      </w:pPr>
      <w:r w:rsidRPr="008328C2">
        <w:t>PËR MIRATIMIN E LISTËS PËR</w:t>
      </w:r>
      <w:r w:rsidRPr="008328C2">
        <w:rPr>
          <w:rStyle w:val="TitulliChar"/>
        </w:rPr>
        <w:t>FUNDIMTARE T</w:t>
      </w:r>
      <w:r w:rsidRPr="008328C2">
        <w:t xml:space="preserve">Ë PRONAVE, PYJE DHE KULLOTA, QË DO TË TRANSFEROHEN NË PRONËSI TË </w:t>
      </w:r>
      <w:r w:rsidRPr="00DE2516">
        <w:rPr>
          <w:lang w:val="de-DE"/>
        </w:rPr>
        <w:t>NJËSISË SË QEVERISJES VENDORE, BASHKIA MANË</w:t>
      </w:r>
      <w:r>
        <w:rPr>
          <w:lang w:val="de-DE"/>
        </w:rPr>
        <w:t>Z</w:t>
      </w:r>
      <w:r w:rsidRPr="00DE2516">
        <w:rPr>
          <w:lang w:val="de-DE"/>
        </w:rPr>
        <w:t xml:space="preserve"> TË QARKUT TË DURRËSIT</w:t>
      </w:r>
    </w:p>
    <w:p w:rsidR="000A123B" w:rsidRPr="00DE2516" w:rsidRDefault="000A123B" w:rsidP="000A123B">
      <w:pPr>
        <w:pStyle w:val="Paragrafi"/>
        <w:rPr>
          <w:lang w:val="de-DE"/>
        </w:rPr>
      </w:pPr>
    </w:p>
    <w:p w:rsidR="000A123B" w:rsidRPr="000A123B" w:rsidRDefault="000A123B" w:rsidP="000A123B">
      <w:pPr>
        <w:pStyle w:val="BazLigjPropozues"/>
        <w:rPr>
          <w:lang w:val="de-DE"/>
        </w:rPr>
      </w:pPr>
      <w:r w:rsidRPr="000A123B">
        <w:rPr>
          <w:lang w:val="de-DE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0A123B" w:rsidRPr="00172389" w:rsidRDefault="000A123B" w:rsidP="000A123B">
      <w:pPr>
        <w:pStyle w:val="Paragrafi"/>
        <w:rPr>
          <w:lang w:val="de-DE"/>
        </w:rPr>
      </w:pPr>
    </w:p>
    <w:p w:rsidR="000A123B" w:rsidRPr="000A123B" w:rsidRDefault="000A123B" w:rsidP="000A123B">
      <w:pPr>
        <w:pStyle w:val="VENDOSI"/>
        <w:rPr>
          <w:lang w:val="de-DE"/>
        </w:rPr>
      </w:pPr>
      <w:r w:rsidRPr="000A123B">
        <w:rPr>
          <w:lang w:val="de-DE"/>
        </w:rPr>
        <w:t>VENDOSI:</w:t>
      </w:r>
    </w:p>
    <w:p w:rsidR="000A123B" w:rsidRPr="00172389" w:rsidRDefault="000A123B" w:rsidP="000A123B">
      <w:pPr>
        <w:pStyle w:val="Paragrafi"/>
        <w:rPr>
          <w:lang w:val="de-DE"/>
        </w:rPr>
      </w:pPr>
    </w:p>
    <w:p w:rsidR="000A123B" w:rsidRPr="00172389" w:rsidRDefault="000A123B" w:rsidP="000A123B">
      <w:pPr>
        <w:pStyle w:val="Paragrafi"/>
        <w:rPr>
          <w:lang w:val="de-DE"/>
        </w:rPr>
      </w:pPr>
      <w:r w:rsidRPr="00172389">
        <w:rPr>
          <w:lang w:val="de-DE"/>
        </w:rPr>
        <w:t>1. Miratimin e listës përfundimtare të pronave të paluajtshme publike, pyje dhe kullota, që janë</w:t>
      </w:r>
      <w:r>
        <w:rPr>
          <w:lang w:val="de-DE"/>
        </w:rPr>
        <w:t xml:space="preserve"> në juridiksionin territorial dhe administrativ</w:t>
      </w:r>
      <w:r w:rsidRPr="00172389">
        <w:rPr>
          <w:lang w:val="de-DE"/>
        </w:rPr>
        <w:t xml:space="preserve"> të njësisë së qe</w:t>
      </w:r>
      <w:r>
        <w:rPr>
          <w:lang w:val="de-DE"/>
        </w:rPr>
        <w:t>verisjes vendore, bashkia Manëz të qarkut të</w:t>
      </w:r>
      <w:r w:rsidRPr="00172389">
        <w:rPr>
          <w:lang w:val="de-DE"/>
        </w:rPr>
        <w:t xml:space="preserve"> Durrësit që do t’i transferohen në pronësi kësaj njësie.</w:t>
      </w:r>
    </w:p>
    <w:p w:rsidR="000A123B" w:rsidRPr="00172389" w:rsidRDefault="000A123B" w:rsidP="000A123B">
      <w:pPr>
        <w:pStyle w:val="Paragrafi"/>
        <w:rPr>
          <w:lang w:val="de-DE"/>
        </w:rPr>
      </w:pPr>
      <w:r w:rsidRPr="00172389">
        <w:rPr>
          <w:lang w:val="de-DE"/>
        </w:rPr>
        <w:t>2. Lista përfundimtare e pronave të paluajtshme, pyje dhe kullota, me 3 (tri) fletë e që përfundon me numr</w:t>
      </w:r>
      <w:r>
        <w:rPr>
          <w:lang w:val="de-DE"/>
        </w:rPr>
        <w:t>in rendor 81 (tetëdhjetë e një)</w:t>
      </w:r>
      <w:r w:rsidRPr="00172389">
        <w:rPr>
          <w:lang w:val="de-DE"/>
        </w:rPr>
        <w:t xml:space="preserve"> dhe lidhja nr.1</w:t>
      </w:r>
      <w:r>
        <w:rPr>
          <w:lang w:val="de-DE"/>
        </w:rPr>
        <w:t>,</w:t>
      </w:r>
      <w:r w:rsidRPr="00172389">
        <w:rPr>
          <w:lang w:val="de-DE"/>
        </w:rPr>
        <w:t xml:space="preserve"> i bashkëlidhen këtij vendimi dhe janë pjesë përbërëse e tij.</w:t>
      </w:r>
    </w:p>
    <w:p w:rsidR="000A123B" w:rsidRPr="00172389" w:rsidRDefault="000A123B" w:rsidP="000A123B">
      <w:pPr>
        <w:pStyle w:val="Paragrafi"/>
        <w:rPr>
          <w:lang w:val="de-DE"/>
        </w:rPr>
      </w:pPr>
      <w:r w:rsidRPr="00172389">
        <w:rPr>
          <w:lang w:val="de-DE"/>
        </w:rPr>
        <w:t>3. Ngarkohen Ministria e Brendshme, Ministria e Mjedisit, Pyjeve dhe Administrimit të Ujërave, kryeregjistru</w:t>
      </w:r>
      <w:r>
        <w:rPr>
          <w:lang w:val="de-DE"/>
        </w:rPr>
        <w:t>esi i Pasurive të Paluajtshme të</w:t>
      </w:r>
      <w:r w:rsidRPr="00172389">
        <w:rPr>
          <w:lang w:val="de-DE"/>
        </w:rPr>
        <w:t xml:space="preserve"> Republikes së Shqipërisë dhe bashkia Manëz për zbatimin e këtij vendimi.</w:t>
      </w:r>
    </w:p>
    <w:p w:rsidR="000A123B" w:rsidRPr="00172389" w:rsidRDefault="000A123B" w:rsidP="000A123B">
      <w:pPr>
        <w:pStyle w:val="Paragrafi"/>
        <w:rPr>
          <w:lang w:val="de-DE"/>
        </w:rPr>
      </w:pPr>
      <w:r w:rsidRPr="00172389">
        <w:rPr>
          <w:lang w:val="de-DE"/>
        </w:rPr>
        <w:t>Ky vendim hyn në fuqi pas botimit në Fletoren Zyrtare.</w:t>
      </w:r>
    </w:p>
    <w:p w:rsidR="000A123B" w:rsidRPr="00172389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Autoriteti"/>
      </w:pPr>
      <w:r>
        <w:t>Kryeministri</w:t>
      </w:r>
    </w:p>
    <w:p w:rsidR="000A123B" w:rsidRDefault="000A123B" w:rsidP="000A123B">
      <w:pPr>
        <w:pStyle w:val="AutoritetiEmer"/>
      </w:pPr>
      <w:r>
        <w:t>Sali Berisha</w:t>
      </w: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rPr>
          <w:lang w:val="de-DE"/>
        </w:rPr>
      </w:pPr>
    </w:p>
    <w:p w:rsidR="000A123B" w:rsidRDefault="004818A5" w:rsidP="000A123B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rPr>
          <w:lang w:val="de-DE"/>
        </w:rPr>
      </w:pPr>
    </w:p>
    <w:p w:rsidR="000A123B" w:rsidRDefault="004818A5" w:rsidP="000A123B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rPr>
          <w:lang w:val="de-DE"/>
        </w:rPr>
      </w:pPr>
    </w:p>
    <w:p w:rsidR="000A123B" w:rsidRDefault="004818A5" w:rsidP="000A123B">
      <w:pPr>
        <w:pStyle w:val="Figure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4114800" cy="834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rPr>
          <w:lang w:val="de-DE"/>
        </w:rPr>
      </w:pPr>
    </w:p>
    <w:p w:rsidR="000A123B" w:rsidRDefault="000A123B" w:rsidP="000A123B">
      <w:pPr>
        <w:pStyle w:val="Paragrafi"/>
        <w:ind w:firstLine="0"/>
        <w:rPr>
          <w:lang w:val="de-DE"/>
        </w:rPr>
      </w:pPr>
      <w:r>
        <w:rPr>
          <w:lang w:val="de-DE"/>
        </w:rPr>
        <w:t>Njësia e Qeverisjes Vendore     Bashkia Manez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 xml:space="preserve">                 Lidhja 1</w:t>
      </w:r>
    </w:p>
    <w:p w:rsidR="000A123B" w:rsidRDefault="000A123B" w:rsidP="000A123B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0A123B">
        <w:tc>
          <w:tcPr>
            <w:tcW w:w="3095" w:type="dxa"/>
          </w:tcPr>
          <w:p w:rsidR="000A123B" w:rsidRPr="00BD6836" w:rsidRDefault="000A123B" w:rsidP="000A123B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Numrat rendore te pronave ne listen e inventarit</w:t>
            </w:r>
          </w:p>
        </w:tc>
        <w:tc>
          <w:tcPr>
            <w:tcW w:w="3096" w:type="dxa"/>
          </w:tcPr>
          <w:p w:rsidR="000A123B" w:rsidRPr="00BD6836" w:rsidRDefault="000A123B" w:rsidP="000A123B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Fusha e perdorimit te prones</w:t>
            </w:r>
          </w:p>
        </w:tc>
        <w:tc>
          <w:tcPr>
            <w:tcW w:w="3096" w:type="dxa"/>
          </w:tcPr>
          <w:p w:rsidR="000A123B" w:rsidRPr="00BD6836" w:rsidRDefault="000A123B" w:rsidP="000A123B">
            <w:pPr>
              <w:pStyle w:val="Figure"/>
              <w:jc w:val="center"/>
              <w:rPr>
                <w:b/>
                <w:sz w:val="20"/>
                <w:lang w:val="de-DE"/>
              </w:rPr>
            </w:pPr>
            <w:r w:rsidRPr="00BD6836">
              <w:rPr>
                <w:b/>
                <w:sz w:val="20"/>
                <w:lang w:val="de-DE"/>
              </w:rPr>
              <w:t>Lloji i transferimit</w:t>
            </w:r>
          </w:p>
        </w:tc>
      </w:tr>
      <w:tr w:rsidR="000A123B">
        <w:tc>
          <w:tcPr>
            <w:tcW w:w="3095" w:type="dxa"/>
          </w:tcPr>
          <w:p w:rsidR="000A123B" w:rsidRPr="00BD6836" w:rsidRDefault="000A123B" w:rsidP="000A123B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54-134</w:t>
            </w:r>
          </w:p>
        </w:tc>
        <w:tc>
          <w:tcPr>
            <w:tcW w:w="3096" w:type="dxa"/>
          </w:tcPr>
          <w:p w:rsidR="000A123B" w:rsidRPr="00BD6836" w:rsidRDefault="000A123B" w:rsidP="000A123B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Pyje dhe kullota</w:t>
            </w:r>
          </w:p>
        </w:tc>
        <w:tc>
          <w:tcPr>
            <w:tcW w:w="3096" w:type="dxa"/>
          </w:tcPr>
          <w:p w:rsidR="000A123B" w:rsidRPr="00BD6836" w:rsidRDefault="000A123B" w:rsidP="000A123B">
            <w:pPr>
              <w:pStyle w:val="Figure"/>
              <w:rPr>
                <w:sz w:val="20"/>
                <w:lang w:val="de-DE"/>
              </w:rPr>
            </w:pPr>
            <w:r w:rsidRPr="00BD6836">
              <w:rPr>
                <w:sz w:val="20"/>
                <w:lang w:val="de-DE"/>
              </w:rPr>
              <w:t>Pronesi</w:t>
            </w: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  <w:tr w:rsidR="000A123B">
        <w:tc>
          <w:tcPr>
            <w:tcW w:w="3095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  <w:tc>
          <w:tcPr>
            <w:tcW w:w="3096" w:type="dxa"/>
          </w:tcPr>
          <w:p w:rsidR="000A123B" w:rsidRDefault="000A123B" w:rsidP="000A123B">
            <w:pPr>
              <w:pStyle w:val="Figure"/>
              <w:rPr>
                <w:lang w:val="de-DE"/>
              </w:rPr>
            </w:pPr>
          </w:p>
        </w:tc>
      </w:tr>
    </w:tbl>
    <w:p w:rsidR="000A123B" w:rsidRDefault="000A123B" w:rsidP="000A123B">
      <w:pPr>
        <w:pStyle w:val="Paragrafi"/>
        <w:rPr>
          <w:lang w:val="de-DE"/>
        </w:rPr>
      </w:pPr>
    </w:p>
    <w:sectPr w:rsidR="000A123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123B"/>
    <w:rsid w:val="000178C2"/>
    <w:rsid w:val="000A123B"/>
    <w:rsid w:val="000A780A"/>
    <w:rsid w:val="00211EE2"/>
    <w:rsid w:val="003218C2"/>
    <w:rsid w:val="003B3DD8"/>
    <w:rsid w:val="004818A5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0A97A4-E753-441C-AFE8-7226631E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23B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A123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A123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A123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A123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