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3DE8" w:rsidRPr="00A7799C" w:rsidRDefault="00CC3DE8" w:rsidP="00CC3DE8">
      <w:pPr>
        <w:pStyle w:val="Akti"/>
        <w:rPr>
          <w:rFonts w:ascii="Garamond" w:hAnsi="Garamond"/>
          <w:sz w:val="24"/>
          <w:szCs w:val="24"/>
        </w:rPr>
      </w:pPr>
      <w:proofErr w:type="spellStart"/>
      <w:r w:rsidRPr="00A7799C">
        <w:rPr>
          <w:rFonts w:ascii="Garamond" w:hAnsi="Garamond"/>
          <w:sz w:val="24"/>
          <w:szCs w:val="24"/>
        </w:rPr>
        <w:t>VENDIM</w:t>
      </w:r>
      <w:proofErr w:type="spellEnd"/>
    </w:p>
    <w:p w:rsidR="00CC3DE8" w:rsidRPr="00A7799C" w:rsidRDefault="00CC3DE8" w:rsidP="00CC3DE8">
      <w:pPr>
        <w:pStyle w:val="NumriData"/>
        <w:rPr>
          <w:rFonts w:ascii="Garamond" w:hAnsi="Garamond"/>
          <w:sz w:val="24"/>
          <w:szCs w:val="24"/>
        </w:rPr>
      </w:pPr>
      <w:proofErr w:type="spellStart"/>
      <w:r w:rsidRPr="00A7799C">
        <w:rPr>
          <w:rFonts w:ascii="Garamond" w:hAnsi="Garamond"/>
          <w:sz w:val="24"/>
          <w:szCs w:val="24"/>
        </w:rPr>
        <w:t>Nr</w:t>
      </w:r>
      <w:proofErr w:type="spellEnd"/>
      <w:r w:rsidRPr="00A7799C">
        <w:rPr>
          <w:rFonts w:ascii="Garamond" w:hAnsi="Garamond"/>
          <w:sz w:val="24"/>
          <w:szCs w:val="24"/>
        </w:rPr>
        <w:t>.</w:t>
      </w:r>
      <w:r w:rsidR="00A7799C" w:rsidRPr="00A7799C">
        <w:rPr>
          <w:rFonts w:ascii="Garamond" w:hAnsi="Garamond"/>
          <w:sz w:val="24"/>
          <w:szCs w:val="24"/>
        </w:rPr>
        <w:t xml:space="preserve"> </w:t>
      </w:r>
      <w:r w:rsidRPr="00A7799C">
        <w:rPr>
          <w:rFonts w:ascii="Garamond" w:hAnsi="Garamond"/>
          <w:sz w:val="24"/>
          <w:szCs w:val="24"/>
        </w:rPr>
        <w:t xml:space="preserve">111, </w:t>
      </w:r>
      <w:proofErr w:type="spellStart"/>
      <w:r w:rsidRPr="00A7799C">
        <w:rPr>
          <w:rFonts w:ascii="Garamond" w:hAnsi="Garamond"/>
          <w:sz w:val="24"/>
          <w:szCs w:val="24"/>
        </w:rPr>
        <w:t>datë</w:t>
      </w:r>
      <w:proofErr w:type="spellEnd"/>
      <w:r w:rsidRPr="00A7799C">
        <w:rPr>
          <w:rFonts w:ascii="Garamond" w:hAnsi="Garamond"/>
          <w:sz w:val="24"/>
          <w:szCs w:val="24"/>
        </w:rPr>
        <w:t xml:space="preserve"> 3.2.2008</w:t>
      </w:r>
    </w:p>
    <w:p w:rsidR="00CC3DE8" w:rsidRPr="00A7799C" w:rsidRDefault="00CC3DE8" w:rsidP="00CC3DE8">
      <w:pPr>
        <w:pStyle w:val="Paragrafi"/>
        <w:rPr>
          <w:rFonts w:ascii="Garamond" w:hAnsi="Garamond"/>
          <w:sz w:val="24"/>
          <w:szCs w:val="24"/>
          <w:lang w:val="de-DE"/>
        </w:rPr>
      </w:pPr>
    </w:p>
    <w:p w:rsidR="00CC3DE8" w:rsidRPr="00A7799C" w:rsidRDefault="00CC3DE8" w:rsidP="00CC3DE8">
      <w:pPr>
        <w:pStyle w:val="Titulli"/>
        <w:rPr>
          <w:rFonts w:ascii="Garamond" w:hAnsi="Garamond"/>
          <w:sz w:val="24"/>
          <w:szCs w:val="24"/>
        </w:rPr>
      </w:pPr>
      <w:proofErr w:type="spellStart"/>
      <w:r w:rsidRPr="00A7799C">
        <w:rPr>
          <w:rFonts w:ascii="Garamond" w:hAnsi="Garamond"/>
          <w:sz w:val="24"/>
          <w:szCs w:val="24"/>
        </w:rPr>
        <w:t>PËR</w:t>
      </w:r>
      <w:proofErr w:type="spellEnd"/>
      <w:r w:rsidRPr="00A7799C">
        <w:rPr>
          <w:rFonts w:ascii="Garamond" w:hAnsi="Garamond"/>
          <w:sz w:val="24"/>
          <w:szCs w:val="24"/>
        </w:rPr>
        <w:t xml:space="preserve"> </w:t>
      </w:r>
      <w:proofErr w:type="spellStart"/>
      <w:r w:rsidRPr="00A7799C">
        <w:rPr>
          <w:rFonts w:ascii="Garamond" w:hAnsi="Garamond"/>
          <w:sz w:val="24"/>
          <w:szCs w:val="24"/>
        </w:rPr>
        <w:t>MIRATIMIN</w:t>
      </w:r>
      <w:proofErr w:type="spellEnd"/>
      <w:r w:rsidRPr="00A7799C">
        <w:rPr>
          <w:rFonts w:ascii="Garamond" w:hAnsi="Garamond"/>
          <w:sz w:val="24"/>
          <w:szCs w:val="24"/>
        </w:rPr>
        <w:t xml:space="preserve"> E </w:t>
      </w:r>
      <w:proofErr w:type="spellStart"/>
      <w:r w:rsidRPr="00A7799C">
        <w:rPr>
          <w:rFonts w:ascii="Garamond" w:hAnsi="Garamond"/>
          <w:sz w:val="24"/>
          <w:szCs w:val="24"/>
        </w:rPr>
        <w:t>LISTËS</w:t>
      </w:r>
      <w:proofErr w:type="spellEnd"/>
      <w:r w:rsidRPr="00A7799C">
        <w:rPr>
          <w:rFonts w:ascii="Garamond" w:hAnsi="Garamond"/>
          <w:sz w:val="24"/>
          <w:szCs w:val="24"/>
        </w:rPr>
        <w:t xml:space="preserve"> </w:t>
      </w:r>
      <w:proofErr w:type="spellStart"/>
      <w:r w:rsidRPr="00A7799C">
        <w:rPr>
          <w:rFonts w:ascii="Garamond" w:hAnsi="Garamond"/>
          <w:sz w:val="24"/>
          <w:szCs w:val="24"/>
        </w:rPr>
        <w:t>PËRFUNDIMTARE</w:t>
      </w:r>
      <w:proofErr w:type="spellEnd"/>
      <w:r w:rsidRPr="00A7799C">
        <w:rPr>
          <w:rFonts w:ascii="Garamond" w:hAnsi="Garamond"/>
          <w:sz w:val="24"/>
          <w:szCs w:val="24"/>
        </w:rPr>
        <w:t xml:space="preserve"> </w:t>
      </w:r>
      <w:proofErr w:type="spellStart"/>
      <w:r w:rsidRPr="00A7799C">
        <w:rPr>
          <w:rFonts w:ascii="Garamond" w:hAnsi="Garamond"/>
          <w:sz w:val="24"/>
          <w:szCs w:val="24"/>
        </w:rPr>
        <w:t>TË</w:t>
      </w:r>
      <w:proofErr w:type="spellEnd"/>
      <w:r w:rsidRPr="00A7799C">
        <w:rPr>
          <w:rFonts w:ascii="Garamond" w:hAnsi="Garamond"/>
          <w:sz w:val="24"/>
          <w:szCs w:val="24"/>
        </w:rPr>
        <w:t xml:space="preserve"> </w:t>
      </w:r>
      <w:proofErr w:type="spellStart"/>
      <w:r w:rsidRPr="00A7799C">
        <w:rPr>
          <w:rFonts w:ascii="Garamond" w:hAnsi="Garamond"/>
          <w:sz w:val="24"/>
          <w:szCs w:val="24"/>
        </w:rPr>
        <w:t>PRONAVE</w:t>
      </w:r>
      <w:proofErr w:type="spellEnd"/>
      <w:r w:rsidRPr="00A7799C">
        <w:rPr>
          <w:rFonts w:ascii="Garamond" w:hAnsi="Garamond"/>
          <w:sz w:val="24"/>
          <w:szCs w:val="24"/>
        </w:rPr>
        <w:t xml:space="preserve">, </w:t>
      </w:r>
      <w:proofErr w:type="spellStart"/>
      <w:r w:rsidRPr="00A7799C">
        <w:rPr>
          <w:rFonts w:ascii="Garamond" w:hAnsi="Garamond"/>
          <w:sz w:val="24"/>
          <w:szCs w:val="24"/>
        </w:rPr>
        <w:t>PYJE</w:t>
      </w:r>
      <w:proofErr w:type="spellEnd"/>
      <w:r w:rsidRPr="00A7799C">
        <w:rPr>
          <w:rFonts w:ascii="Garamond" w:hAnsi="Garamond"/>
          <w:sz w:val="24"/>
          <w:szCs w:val="24"/>
        </w:rPr>
        <w:t xml:space="preserve"> </w:t>
      </w:r>
      <w:proofErr w:type="spellStart"/>
      <w:r w:rsidRPr="00A7799C">
        <w:rPr>
          <w:rFonts w:ascii="Garamond" w:hAnsi="Garamond"/>
          <w:sz w:val="24"/>
          <w:szCs w:val="24"/>
        </w:rPr>
        <w:t>DHE</w:t>
      </w:r>
      <w:proofErr w:type="spellEnd"/>
      <w:r w:rsidRPr="00A7799C">
        <w:rPr>
          <w:rFonts w:ascii="Garamond" w:hAnsi="Garamond"/>
          <w:sz w:val="24"/>
          <w:szCs w:val="24"/>
        </w:rPr>
        <w:t xml:space="preserve"> </w:t>
      </w:r>
      <w:proofErr w:type="spellStart"/>
      <w:r w:rsidRPr="00A7799C">
        <w:rPr>
          <w:rFonts w:ascii="Garamond" w:hAnsi="Garamond"/>
          <w:sz w:val="24"/>
          <w:szCs w:val="24"/>
        </w:rPr>
        <w:t>KULLOTA</w:t>
      </w:r>
      <w:proofErr w:type="spellEnd"/>
      <w:r w:rsidRPr="00A7799C">
        <w:rPr>
          <w:rFonts w:ascii="Garamond" w:hAnsi="Garamond"/>
          <w:sz w:val="24"/>
          <w:szCs w:val="24"/>
        </w:rPr>
        <w:t xml:space="preserve">, </w:t>
      </w:r>
      <w:proofErr w:type="spellStart"/>
      <w:r w:rsidRPr="00A7799C">
        <w:rPr>
          <w:rFonts w:ascii="Garamond" w:hAnsi="Garamond"/>
          <w:sz w:val="24"/>
          <w:szCs w:val="24"/>
        </w:rPr>
        <w:t>QË</w:t>
      </w:r>
      <w:proofErr w:type="spellEnd"/>
      <w:r w:rsidRPr="00A7799C">
        <w:rPr>
          <w:rFonts w:ascii="Garamond" w:hAnsi="Garamond"/>
          <w:sz w:val="24"/>
          <w:szCs w:val="24"/>
        </w:rPr>
        <w:t xml:space="preserve"> DO </w:t>
      </w:r>
      <w:proofErr w:type="spellStart"/>
      <w:r w:rsidRPr="00A7799C">
        <w:rPr>
          <w:rFonts w:ascii="Garamond" w:hAnsi="Garamond"/>
          <w:sz w:val="24"/>
          <w:szCs w:val="24"/>
        </w:rPr>
        <w:t>TË</w:t>
      </w:r>
      <w:proofErr w:type="spellEnd"/>
      <w:r w:rsidRPr="00A7799C">
        <w:rPr>
          <w:rFonts w:ascii="Garamond" w:hAnsi="Garamond"/>
          <w:sz w:val="24"/>
          <w:szCs w:val="24"/>
        </w:rPr>
        <w:t xml:space="preserve"> </w:t>
      </w:r>
      <w:proofErr w:type="spellStart"/>
      <w:r w:rsidRPr="00A7799C">
        <w:rPr>
          <w:rFonts w:ascii="Garamond" w:hAnsi="Garamond"/>
          <w:sz w:val="24"/>
          <w:szCs w:val="24"/>
        </w:rPr>
        <w:t>TRANSFEROHEN</w:t>
      </w:r>
      <w:proofErr w:type="spellEnd"/>
      <w:r w:rsidRPr="00A7799C">
        <w:rPr>
          <w:rFonts w:ascii="Garamond" w:hAnsi="Garamond"/>
          <w:sz w:val="24"/>
          <w:szCs w:val="24"/>
        </w:rPr>
        <w:t xml:space="preserve"> </w:t>
      </w:r>
      <w:r w:rsidR="00EB56DB" w:rsidRPr="00EB56DB">
        <w:rPr>
          <w:rFonts w:ascii="Garamond" w:hAnsi="Garamond"/>
          <w:i/>
          <w:sz w:val="24"/>
          <w:szCs w:val="24"/>
        </w:rPr>
        <w:t xml:space="preserve">në </w:t>
      </w:r>
      <w:proofErr w:type="spellStart"/>
      <w:r w:rsidR="00EB56DB" w:rsidRPr="00EB56DB">
        <w:rPr>
          <w:rFonts w:ascii="Garamond" w:hAnsi="Garamond"/>
          <w:i/>
          <w:sz w:val="24"/>
          <w:szCs w:val="24"/>
        </w:rPr>
        <w:t>pronësi</w:t>
      </w:r>
      <w:proofErr w:type="spellEnd"/>
      <w:r w:rsidR="00EB56DB" w:rsidRPr="00A7799C">
        <w:rPr>
          <w:rFonts w:ascii="Garamond" w:hAnsi="Garamond"/>
          <w:sz w:val="24"/>
          <w:szCs w:val="24"/>
        </w:rPr>
        <w:t xml:space="preserve"> </w:t>
      </w:r>
      <w:proofErr w:type="spellStart"/>
      <w:r w:rsidRPr="00A7799C">
        <w:rPr>
          <w:rFonts w:ascii="Garamond" w:hAnsi="Garamond"/>
          <w:sz w:val="24"/>
          <w:szCs w:val="24"/>
        </w:rPr>
        <w:t>TË</w:t>
      </w:r>
      <w:proofErr w:type="spellEnd"/>
      <w:r w:rsidRPr="00A7799C">
        <w:rPr>
          <w:rFonts w:ascii="Garamond" w:hAnsi="Garamond"/>
          <w:sz w:val="24"/>
          <w:szCs w:val="24"/>
        </w:rPr>
        <w:t xml:space="preserve"> </w:t>
      </w:r>
      <w:proofErr w:type="spellStart"/>
      <w:r w:rsidRPr="00A7799C">
        <w:rPr>
          <w:rFonts w:ascii="Garamond" w:hAnsi="Garamond"/>
          <w:sz w:val="24"/>
          <w:szCs w:val="24"/>
        </w:rPr>
        <w:t>NJËSISË</w:t>
      </w:r>
      <w:proofErr w:type="spellEnd"/>
      <w:r w:rsidRPr="00A7799C">
        <w:rPr>
          <w:rFonts w:ascii="Garamond" w:hAnsi="Garamond"/>
          <w:sz w:val="24"/>
          <w:szCs w:val="24"/>
        </w:rPr>
        <w:t xml:space="preserve"> </w:t>
      </w:r>
      <w:proofErr w:type="spellStart"/>
      <w:r w:rsidRPr="00A7799C">
        <w:rPr>
          <w:rFonts w:ascii="Garamond" w:hAnsi="Garamond"/>
          <w:sz w:val="24"/>
          <w:szCs w:val="24"/>
        </w:rPr>
        <w:t>SË</w:t>
      </w:r>
      <w:proofErr w:type="spellEnd"/>
      <w:r w:rsidRPr="00A7799C">
        <w:rPr>
          <w:rFonts w:ascii="Garamond" w:hAnsi="Garamond"/>
          <w:sz w:val="24"/>
          <w:szCs w:val="24"/>
        </w:rPr>
        <w:t xml:space="preserve"> </w:t>
      </w:r>
      <w:proofErr w:type="spellStart"/>
      <w:r w:rsidRPr="00A7799C">
        <w:rPr>
          <w:rFonts w:ascii="Garamond" w:hAnsi="Garamond"/>
          <w:sz w:val="24"/>
          <w:szCs w:val="24"/>
        </w:rPr>
        <w:t>QEVERISJES</w:t>
      </w:r>
      <w:proofErr w:type="spellEnd"/>
      <w:r w:rsidRPr="00A7799C">
        <w:rPr>
          <w:rFonts w:ascii="Garamond" w:hAnsi="Garamond"/>
          <w:sz w:val="24"/>
          <w:szCs w:val="24"/>
        </w:rPr>
        <w:t xml:space="preserve"> </w:t>
      </w:r>
      <w:proofErr w:type="spellStart"/>
      <w:r w:rsidRPr="00A7799C">
        <w:rPr>
          <w:rFonts w:ascii="Garamond" w:hAnsi="Garamond"/>
          <w:sz w:val="24"/>
          <w:szCs w:val="24"/>
        </w:rPr>
        <w:t>VENDORE</w:t>
      </w:r>
      <w:proofErr w:type="spellEnd"/>
      <w:r w:rsidRPr="00A7799C">
        <w:rPr>
          <w:rFonts w:ascii="Garamond" w:hAnsi="Garamond"/>
          <w:sz w:val="24"/>
          <w:szCs w:val="24"/>
        </w:rPr>
        <w:t xml:space="preserve">, </w:t>
      </w:r>
      <w:proofErr w:type="spellStart"/>
      <w:r w:rsidRPr="00A7799C">
        <w:rPr>
          <w:rFonts w:ascii="Garamond" w:hAnsi="Garamond"/>
          <w:sz w:val="24"/>
          <w:szCs w:val="24"/>
        </w:rPr>
        <w:t>KOMUNA</w:t>
      </w:r>
      <w:proofErr w:type="spellEnd"/>
      <w:r w:rsidRPr="00A7799C">
        <w:rPr>
          <w:rFonts w:ascii="Garamond" w:hAnsi="Garamond"/>
          <w:sz w:val="24"/>
          <w:szCs w:val="24"/>
        </w:rPr>
        <w:t xml:space="preserve"> </w:t>
      </w:r>
      <w:proofErr w:type="spellStart"/>
      <w:r w:rsidRPr="00A7799C">
        <w:rPr>
          <w:rFonts w:ascii="Garamond" w:hAnsi="Garamond"/>
          <w:sz w:val="24"/>
          <w:szCs w:val="24"/>
        </w:rPr>
        <w:t>GJINAJ</w:t>
      </w:r>
      <w:proofErr w:type="spellEnd"/>
      <w:r w:rsidRPr="00A7799C">
        <w:rPr>
          <w:rFonts w:ascii="Garamond" w:hAnsi="Garamond"/>
          <w:sz w:val="24"/>
          <w:szCs w:val="24"/>
        </w:rPr>
        <w:t xml:space="preserve"> </w:t>
      </w:r>
      <w:proofErr w:type="spellStart"/>
      <w:r w:rsidRPr="00A7799C">
        <w:rPr>
          <w:rFonts w:ascii="Garamond" w:hAnsi="Garamond"/>
          <w:sz w:val="24"/>
          <w:szCs w:val="24"/>
        </w:rPr>
        <w:t>TË</w:t>
      </w:r>
      <w:proofErr w:type="spellEnd"/>
      <w:r w:rsidRPr="00A7799C">
        <w:rPr>
          <w:rFonts w:ascii="Garamond" w:hAnsi="Garamond"/>
          <w:sz w:val="24"/>
          <w:szCs w:val="24"/>
        </w:rPr>
        <w:t xml:space="preserve"> </w:t>
      </w:r>
      <w:proofErr w:type="spellStart"/>
      <w:r w:rsidRPr="00A7799C">
        <w:rPr>
          <w:rFonts w:ascii="Garamond" w:hAnsi="Garamond"/>
          <w:sz w:val="24"/>
          <w:szCs w:val="24"/>
        </w:rPr>
        <w:t>QARKUT</w:t>
      </w:r>
      <w:proofErr w:type="spellEnd"/>
      <w:r w:rsidRPr="00A7799C">
        <w:rPr>
          <w:rFonts w:ascii="Garamond" w:hAnsi="Garamond"/>
          <w:sz w:val="24"/>
          <w:szCs w:val="24"/>
        </w:rPr>
        <w:t xml:space="preserve"> </w:t>
      </w:r>
      <w:proofErr w:type="spellStart"/>
      <w:r w:rsidRPr="00A7799C">
        <w:rPr>
          <w:rFonts w:ascii="Garamond" w:hAnsi="Garamond"/>
          <w:sz w:val="24"/>
          <w:szCs w:val="24"/>
        </w:rPr>
        <w:t>TË</w:t>
      </w:r>
      <w:proofErr w:type="spellEnd"/>
      <w:r w:rsidRPr="00A7799C">
        <w:rPr>
          <w:rFonts w:ascii="Garamond" w:hAnsi="Garamond"/>
          <w:sz w:val="24"/>
          <w:szCs w:val="24"/>
        </w:rPr>
        <w:t xml:space="preserve"> </w:t>
      </w:r>
      <w:proofErr w:type="spellStart"/>
      <w:r w:rsidRPr="00A7799C">
        <w:rPr>
          <w:rFonts w:ascii="Garamond" w:hAnsi="Garamond"/>
          <w:sz w:val="24"/>
          <w:szCs w:val="24"/>
        </w:rPr>
        <w:t>KUKËSIT</w:t>
      </w:r>
      <w:proofErr w:type="spellEnd"/>
    </w:p>
    <w:p w:rsidR="00CC3DE8" w:rsidRPr="00EB56DB" w:rsidRDefault="00EB56DB" w:rsidP="00EB56DB">
      <w:pPr>
        <w:pStyle w:val="Paragrafi"/>
        <w:jc w:val="center"/>
        <w:rPr>
          <w:rFonts w:ascii="Garamond" w:hAnsi="Garamond"/>
          <w:i/>
          <w:sz w:val="24"/>
          <w:szCs w:val="24"/>
          <w:lang w:val="de-DE"/>
        </w:rPr>
      </w:pPr>
      <w:r w:rsidRPr="00EB56DB">
        <w:rPr>
          <w:rFonts w:ascii="Garamond" w:hAnsi="Garamond"/>
          <w:i/>
          <w:sz w:val="24"/>
          <w:szCs w:val="24"/>
          <w:lang w:val="de-DE"/>
        </w:rPr>
        <w:t>(Ndryshuar me VKM nr. 419, datë 8.4.2008)</w:t>
      </w:r>
    </w:p>
    <w:p w:rsidR="00EB56DB" w:rsidRPr="00EB56DB" w:rsidRDefault="00EB56DB" w:rsidP="00EB56DB">
      <w:pPr>
        <w:pStyle w:val="Paragrafi"/>
        <w:jc w:val="right"/>
        <w:rPr>
          <w:rFonts w:ascii="Garamond" w:hAnsi="Garamond"/>
          <w:i/>
          <w:sz w:val="24"/>
          <w:szCs w:val="24"/>
          <w:lang w:val="sq-AL"/>
        </w:rPr>
      </w:pPr>
      <w:r w:rsidRPr="00EB56DB">
        <w:rPr>
          <w:rFonts w:ascii="Garamond" w:hAnsi="Garamond"/>
          <w:i/>
          <w:sz w:val="24"/>
          <w:szCs w:val="24"/>
          <w:lang w:val="de-DE"/>
        </w:rPr>
        <w:t>(i përditësuar)</w:t>
      </w:r>
    </w:p>
    <w:p w:rsidR="00EB56DB" w:rsidRPr="00EB56DB" w:rsidRDefault="00EB56DB" w:rsidP="00EB56DB">
      <w:pPr>
        <w:pStyle w:val="Paragrafi"/>
        <w:jc w:val="center"/>
        <w:rPr>
          <w:rFonts w:ascii="Garamond" w:hAnsi="Garamond"/>
          <w:i/>
          <w:sz w:val="24"/>
          <w:szCs w:val="24"/>
          <w:lang w:val="de-DE"/>
        </w:rPr>
      </w:pPr>
    </w:p>
    <w:p w:rsidR="00CC3DE8" w:rsidRPr="00A7799C" w:rsidRDefault="00CC3DE8" w:rsidP="00CC3DE8">
      <w:pPr>
        <w:pStyle w:val="BazLigjPropozues"/>
        <w:rPr>
          <w:rFonts w:ascii="Garamond" w:hAnsi="Garamond"/>
          <w:sz w:val="24"/>
          <w:szCs w:val="24"/>
          <w:lang w:val="de-DE"/>
        </w:rPr>
      </w:pPr>
      <w:r w:rsidRPr="00A7799C">
        <w:rPr>
          <w:rFonts w:ascii="Garamond" w:hAnsi="Garamond"/>
          <w:sz w:val="24"/>
          <w:szCs w:val="24"/>
          <w:lang w:val="de-DE"/>
        </w:rPr>
        <w:t>Në mbështetje të nenit 100 të Kushtetutës, të neneve 2, 3 e 17 të ligjit nr.</w:t>
      </w:r>
      <w:r w:rsidR="00A7799C" w:rsidRPr="00A7799C">
        <w:rPr>
          <w:rFonts w:ascii="Garamond" w:hAnsi="Garamond"/>
          <w:sz w:val="24"/>
          <w:szCs w:val="24"/>
          <w:lang w:val="de-DE"/>
        </w:rPr>
        <w:t xml:space="preserve"> </w:t>
      </w:r>
      <w:r w:rsidRPr="00A7799C">
        <w:rPr>
          <w:rFonts w:ascii="Garamond" w:hAnsi="Garamond"/>
          <w:sz w:val="24"/>
          <w:szCs w:val="24"/>
          <w:lang w:val="de-DE"/>
        </w:rPr>
        <w:t>8744, datë 22.2.2001, “Për transferimin e pronave të paluajtshme publike të shtetit në njësitë e qeverisjes vendore”, të ndryshuar, dhe të nenit 23 të ligjit nr.</w:t>
      </w:r>
      <w:r w:rsidR="00A7799C" w:rsidRPr="00A7799C">
        <w:rPr>
          <w:rFonts w:ascii="Garamond" w:hAnsi="Garamond"/>
          <w:sz w:val="24"/>
          <w:szCs w:val="24"/>
          <w:lang w:val="de-DE"/>
        </w:rPr>
        <w:t xml:space="preserve"> </w:t>
      </w:r>
      <w:r w:rsidRPr="00A7799C">
        <w:rPr>
          <w:rFonts w:ascii="Garamond" w:hAnsi="Garamond"/>
          <w:sz w:val="24"/>
          <w:szCs w:val="24"/>
          <w:lang w:val="de-DE"/>
        </w:rPr>
        <w:t>9385, datë 4.5.2005 “Për pyjet dhe shërbimin pyjor”, të ndryshuar, me propozimin e Ministrit të Mjedisit, Pyjeve dhe Administrimit të Ujërave dhe të Ministrit të Brendshëm, Këshilli i Ministrave</w:t>
      </w:r>
    </w:p>
    <w:p w:rsidR="00CC3DE8" w:rsidRPr="00A7799C" w:rsidRDefault="00CC3DE8" w:rsidP="00CC3DE8">
      <w:pPr>
        <w:pStyle w:val="Paragrafi"/>
        <w:rPr>
          <w:rFonts w:ascii="Garamond" w:hAnsi="Garamond"/>
          <w:sz w:val="24"/>
          <w:szCs w:val="24"/>
          <w:lang w:val="de-DE"/>
        </w:rPr>
      </w:pPr>
    </w:p>
    <w:p w:rsidR="00CC3DE8" w:rsidRPr="00A7799C" w:rsidRDefault="00CC3DE8" w:rsidP="00CC3DE8">
      <w:pPr>
        <w:pStyle w:val="VENDOSI"/>
        <w:rPr>
          <w:rFonts w:ascii="Garamond" w:hAnsi="Garamond"/>
          <w:sz w:val="24"/>
          <w:szCs w:val="24"/>
          <w:lang w:val="de-DE"/>
        </w:rPr>
      </w:pPr>
      <w:r w:rsidRPr="00A7799C">
        <w:rPr>
          <w:rFonts w:ascii="Garamond" w:hAnsi="Garamond"/>
          <w:sz w:val="24"/>
          <w:szCs w:val="24"/>
          <w:lang w:val="de-DE"/>
        </w:rPr>
        <w:t>VENDOSI:</w:t>
      </w:r>
    </w:p>
    <w:p w:rsidR="00CC3DE8" w:rsidRPr="00A7799C" w:rsidRDefault="00CC3DE8" w:rsidP="00CC3DE8">
      <w:pPr>
        <w:pStyle w:val="Paragrafi"/>
        <w:rPr>
          <w:rFonts w:ascii="Garamond" w:hAnsi="Garamond"/>
          <w:sz w:val="24"/>
          <w:szCs w:val="24"/>
          <w:lang w:val="de-DE"/>
        </w:rPr>
      </w:pPr>
    </w:p>
    <w:p w:rsidR="00CC3DE8" w:rsidRPr="00A7799C" w:rsidRDefault="00CC3DE8" w:rsidP="00CC3DE8">
      <w:pPr>
        <w:pStyle w:val="Paragrafi"/>
        <w:rPr>
          <w:rFonts w:ascii="Garamond" w:hAnsi="Garamond"/>
          <w:sz w:val="24"/>
          <w:szCs w:val="24"/>
          <w:lang w:val="de-DE"/>
        </w:rPr>
      </w:pPr>
      <w:r w:rsidRPr="00A7799C">
        <w:rPr>
          <w:rFonts w:ascii="Garamond" w:hAnsi="Garamond"/>
          <w:sz w:val="24"/>
          <w:szCs w:val="24"/>
          <w:lang w:val="de-DE"/>
        </w:rPr>
        <w:t xml:space="preserve">1. Miratimin e listës përfundimtare të pronave të paluajtshme publike, pyje dhe kullota, që janë në juridiksionin territorial dhe administrativ të njësisë së qeverisjes vendore, komuna Gjinaj të qarkut të Kukësit, që do t’i transferohen </w:t>
      </w:r>
      <w:r w:rsidR="00EB56DB" w:rsidRPr="00EB56DB">
        <w:rPr>
          <w:rFonts w:ascii="Garamond" w:hAnsi="Garamond"/>
          <w:i/>
          <w:sz w:val="24"/>
          <w:szCs w:val="24"/>
        </w:rPr>
        <w:t xml:space="preserve">në </w:t>
      </w:r>
      <w:proofErr w:type="spellStart"/>
      <w:r w:rsidR="00EB56DB" w:rsidRPr="00EB56DB">
        <w:rPr>
          <w:rFonts w:ascii="Garamond" w:hAnsi="Garamond"/>
          <w:i/>
          <w:sz w:val="24"/>
          <w:szCs w:val="24"/>
        </w:rPr>
        <w:t>pronësi</w:t>
      </w:r>
      <w:proofErr w:type="spellEnd"/>
      <w:r w:rsidR="00EB56DB" w:rsidRPr="00A7799C">
        <w:rPr>
          <w:rFonts w:ascii="Garamond" w:hAnsi="Garamond"/>
          <w:sz w:val="24"/>
          <w:szCs w:val="24"/>
          <w:lang w:val="de-DE"/>
        </w:rPr>
        <w:t xml:space="preserve"> </w:t>
      </w:r>
      <w:r w:rsidRPr="00A7799C">
        <w:rPr>
          <w:rFonts w:ascii="Garamond" w:hAnsi="Garamond"/>
          <w:sz w:val="24"/>
          <w:szCs w:val="24"/>
          <w:lang w:val="de-DE"/>
        </w:rPr>
        <w:t>kësaj njësie.</w:t>
      </w:r>
    </w:p>
    <w:p w:rsidR="00CC3DE8" w:rsidRPr="00A7799C" w:rsidRDefault="00CC3DE8" w:rsidP="00CC3DE8">
      <w:pPr>
        <w:pStyle w:val="Paragrafi"/>
        <w:rPr>
          <w:rFonts w:ascii="Garamond" w:hAnsi="Garamond"/>
          <w:sz w:val="24"/>
          <w:szCs w:val="24"/>
          <w:lang w:val="de-DE"/>
        </w:rPr>
      </w:pPr>
      <w:r w:rsidRPr="00A7799C">
        <w:rPr>
          <w:rFonts w:ascii="Garamond" w:hAnsi="Garamond"/>
          <w:sz w:val="24"/>
          <w:szCs w:val="24"/>
          <w:lang w:val="de-DE"/>
        </w:rPr>
        <w:t>2. Lista përfundimtare e pronave të paluajtshme, pyje dhe kullota, me 4 (katër) fletë e që përfundon me numrin rendor 148 (njëqind e dyzet e tetë) dhe lidhja nr.1 i bashkëlidhen këtij vendimi dhe janë pjesë përbërëse e tij.</w:t>
      </w:r>
    </w:p>
    <w:p w:rsidR="00CC3DE8" w:rsidRPr="00A7799C" w:rsidRDefault="00CC3DE8" w:rsidP="00CC3DE8">
      <w:pPr>
        <w:pStyle w:val="Paragrafi"/>
        <w:rPr>
          <w:rFonts w:ascii="Garamond" w:hAnsi="Garamond"/>
          <w:sz w:val="24"/>
          <w:szCs w:val="24"/>
          <w:lang w:val="de-DE"/>
        </w:rPr>
      </w:pPr>
      <w:r w:rsidRPr="00A7799C">
        <w:rPr>
          <w:rFonts w:ascii="Garamond" w:hAnsi="Garamond"/>
          <w:sz w:val="24"/>
          <w:szCs w:val="24"/>
          <w:lang w:val="de-DE"/>
        </w:rPr>
        <w:t>3. Ngarkohen Ministria e Brendshme, Ministria e Mjedisit, Pyjeve dhe Administrimit të Ujërave, kryeregjistruesi i Pasurive të Paluajtshme të Republikës së Shqipërisë dhe komuna Gjinaj për zbatimin e këtij vendimi.</w:t>
      </w:r>
    </w:p>
    <w:p w:rsidR="00CC3DE8" w:rsidRPr="00A7799C" w:rsidRDefault="00CC3DE8" w:rsidP="00CC3DE8">
      <w:pPr>
        <w:pStyle w:val="Paragrafi"/>
        <w:rPr>
          <w:rFonts w:ascii="Garamond" w:hAnsi="Garamond"/>
          <w:sz w:val="24"/>
          <w:szCs w:val="24"/>
          <w:lang w:val="de-DE"/>
        </w:rPr>
      </w:pPr>
      <w:r w:rsidRPr="00A7799C">
        <w:rPr>
          <w:rFonts w:ascii="Garamond" w:hAnsi="Garamond"/>
          <w:sz w:val="24"/>
          <w:szCs w:val="24"/>
          <w:lang w:val="de-DE"/>
        </w:rPr>
        <w:t>Ky vendim hyn në fuqi pas botimit në Fletoren Zyrtare.</w:t>
      </w:r>
    </w:p>
    <w:p w:rsidR="00CC3DE8" w:rsidRPr="00A7799C" w:rsidRDefault="00CC3DE8" w:rsidP="00CC3DE8">
      <w:pPr>
        <w:pStyle w:val="Autoriteti"/>
        <w:rPr>
          <w:rFonts w:ascii="Garamond" w:hAnsi="Garamond"/>
          <w:sz w:val="24"/>
          <w:szCs w:val="24"/>
        </w:rPr>
      </w:pPr>
      <w:proofErr w:type="spellStart"/>
      <w:r w:rsidRPr="00A7799C">
        <w:rPr>
          <w:rFonts w:ascii="Garamond" w:hAnsi="Garamond"/>
          <w:sz w:val="24"/>
          <w:szCs w:val="24"/>
        </w:rPr>
        <w:t>Kryeministri</w:t>
      </w:r>
      <w:proofErr w:type="spellEnd"/>
    </w:p>
    <w:p w:rsidR="00CC3DE8" w:rsidRPr="00A7799C" w:rsidRDefault="00CC3DE8" w:rsidP="00CC3DE8">
      <w:pPr>
        <w:pStyle w:val="AutoritetiEmer"/>
        <w:rPr>
          <w:rFonts w:ascii="Garamond" w:hAnsi="Garamond"/>
          <w:sz w:val="24"/>
          <w:szCs w:val="24"/>
        </w:rPr>
      </w:pPr>
      <w:proofErr w:type="spellStart"/>
      <w:r w:rsidRPr="00A7799C">
        <w:rPr>
          <w:rFonts w:ascii="Garamond" w:hAnsi="Garamond"/>
          <w:sz w:val="24"/>
          <w:szCs w:val="24"/>
        </w:rPr>
        <w:t>Sali</w:t>
      </w:r>
      <w:proofErr w:type="spellEnd"/>
      <w:r w:rsidRPr="00A7799C">
        <w:rPr>
          <w:rFonts w:ascii="Garamond" w:hAnsi="Garamond"/>
          <w:sz w:val="24"/>
          <w:szCs w:val="24"/>
        </w:rPr>
        <w:t xml:space="preserve"> </w:t>
      </w:r>
      <w:proofErr w:type="spellStart"/>
      <w:r w:rsidRPr="00A7799C">
        <w:rPr>
          <w:rFonts w:ascii="Garamond" w:hAnsi="Garamond"/>
          <w:sz w:val="24"/>
          <w:szCs w:val="24"/>
        </w:rPr>
        <w:t>Berisha</w:t>
      </w:r>
      <w:proofErr w:type="spellEnd"/>
    </w:p>
    <w:p w:rsidR="00CC3DE8" w:rsidRDefault="00CC3DE8" w:rsidP="00CC3DE8">
      <w:pPr>
        <w:pStyle w:val="Paragrafi"/>
        <w:rPr>
          <w:lang w:val="en-GB"/>
        </w:rPr>
      </w:pPr>
    </w:p>
    <w:p w:rsidR="00CC3DE8" w:rsidRDefault="006E0FBA" w:rsidP="00CC3DE8">
      <w:pPr>
        <w:pStyle w:val="Figure"/>
        <w:rPr>
          <w:lang w:val="de-DE"/>
        </w:rPr>
      </w:pPr>
      <w:r w:rsidRPr="002636AC">
        <w:rPr>
          <w:noProof/>
          <w:lang w:val="sq-AL" w:eastAsia="sq-AL"/>
        </w:rPr>
        <w:lastRenderedPageBreak/>
        <w:drawing>
          <wp:inline distT="0" distB="0" distL="0" distR="0">
            <wp:extent cx="5143500" cy="75514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3500" cy="7551420"/>
                    </a:xfrm>
                    <a:prstGeom prst="rect">
                      <a:avLst/>
                    </a:prstGeom>
                    <a:noFill/>
                    <a:ln>
                      <a:noFill/>
                    </a:ln>
                  </pic:spPr>
                </pic:pic>
              </a:graphicData>
            </a:graphic>
          </wp:inline>
        </w:drawing>
      </w:r>
    </w:p>
    <w:p w:rsidR="00CC3DE8" w:rsidRDefault="00CC3DE8" w:rsidP="00CC3DE8">
      <w:pPr>
        <w:pStyle w:val="Paragrafi"/>
        <w:rPr>
          <w:lang w:val="de-DE"/>
        </w:rPr>
      </w:pPr>
    </w:p>
    <w:p w:rsidR="00CC3DE8" w:rsidRDefault="00CC3DE8" w:rsidP="00CC3DE8">
      <w:pPr>
        <w:pStyle w:val="Paragrafi"/>
        <w:rPr>
          <w:lang w:val="de-DE"/>
        </w:rPr>
      </w:pPr>
    </w:p>
    <w:p w:rsidR="00CC3DE8" w:rsidRDefault="00CC3DE8" w:rsidP="00CC3DE8">
      <w:pPr>
        <w:pStyle w:val="Paragrafi"/>
        <w:rPr>
          <w:lang w:val="de-DE"/>
        </w:rPr>
      </w:pPr>
    </w:p>
    <w:p w:rsidR="00CC3DE8" w:rsidRDefault="00CC3DE8" w:rsidP="00CC3DE8">
      <w:pPr>
        <w:pStyle w:val="Paragrafi"/>
        <w:rPr>
          <w:lang w:val="de-DE"/>
        </w:rPr>
      </w:pPr>
    </w:p>
    <w:p w:rsidR="00CC3DE8" w:rsidRDefault="00CC3DE8" w:rsidP="00CC3DE8">
      <w:pPr>
        <w:pStyle w:val="Paragrafi"/>
        <w:rPr>
          <w:lang w:val="de-DE"/>
        </w:rPr>
      </w:pPr>
    </w:p>
    <w:p w:rsidR="00CC3DE8" w:rsidRDefault="006E0FBA" w:rsidP="00CC3DE8">
      <w:pPr>
        <w:pStyle w:val="Figure"/>
        <w:rPr>
          <w:lang w:val="de-DE"/>
        </w:rPr>
      </w:pPr>
      <w:r>
        <w:rPr>
          <w:noProof/>
          <w:lang w:val="sq-AL" w:eastAsia="sq-AL"/>
        </w:rPr>
        <w:lastRenderedPageBreak/>
        <w:drawing>
          <wp:inline distT="0" distB="0" distL="0" distR="0">
            <wp:extent cx="4343400" cy="7658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43400" cy="7658100"/>
                    </a:xfrm>
                    <a:prstGeom prst="rect">
                      <a:avLst/>
                    </a:prstGeom>
                    <a:noFill/>
                    <a:ln>
                      <a:noFill/>
                    </a:ln>
                  </pic:spPr>
                </pic:pic>
              </a:graphicData>
            </a:graphic>
          </wp:inline>
        </w:drawing>
      </w:r>
    </w:p>
    <w:p w:rsidR="00CC3DE8" w:rsidRDefault="00CC3DE8" w:rsidP="00CC3DE8">
      <w:pPr>
        <w:pStyle w:val="Paragrafi"/>
        <w:rPr>
          <w:lang w:val="de-DE"/>
        </w:rPr>
      </w:pPr>
    </w:p>
    <w:p w:rsidR="00CC3DE8" w:rsidRDefault="00CC3DE8" w:rsidP="00CC3DE8">
      <w:pPr>
        <w:pStyle w:val="Paragrafi"/>
        <w:rPr>
          <w:lang w:val="de-DE"/>
        </w:rPr>
      </w:pPr>
    </w:p>
    <w:p w:rsidR="00CC3DE8" w:rsidRDefault="00CC3DE8" w:rsidP="00CC3DE8">
      <w:pPr>
        <w:pStyle w:val="Paragrafi"/>
        <w:rPr>
          <w:lang w:val="de-DE"/>
        </w:rPr>
      </w:pPr>
    </w:p>
    <w:p w:rsidR="00CC3DE8" w:rsidRDefault="00CC3DE8" w:rsidP="00CC3DE8">
      <w:pPr>
        <w:pStyle w:val="Paragrafi"/>
        <w:rPr>
          <w:lang w:val="de-DE"/>
        </w:rPr>
      </w:pPr>
    </w:p>
    <w:p w:rsidR="00CC3DE8" w:rsidRDefault="00CC3DE8" w:rsidP="00CC3DE8">
      <w:pPr>
        <w:pStyle w:val="Paragrafi"/>
        <w:rPr>
          <w:lang w:val="de-DE"/>
        </w:rPr>
      </w:pPr>
    </w:p>
    <w:p w:rsidR="00CC3DE8" w:rsidRDefault="00CC3DE8" w:rsidP="00CC3DE8">
      <w:pPr>
        <w:pStyle w:val="Paragrafi"/>
        <w:rPr>
          <w:lang w:val="de-DE"/>
        </w:rPr>
      </w:pPr>
    </w:p>
    <w:p w:rsidR="00CC3DE8" w:rsidRDefault="00CC3DE8" w:rsidP="00CC3DE8">
      <w:pPr>
        <w:pStyle w:val="Paragrafi"/>
        <w:rPr>
          <w:lang w:val="de-DE"/>
        </w:rPr>
      </w:pPr>
    </w:p>
    <w:p w:rsidR="00CC3DE8" w:rsidRDefault="006E0FBA" w:rsidP="00CC3DE8">
      <w:pPr>
        <w:pStyle w:val="Figure"/>
        <w:rPr>
          <w:lang w:val="de-DE"/>
        </w:rPr>
      </w:pPr>
      <w:r w:rsidRPr="002636AC">
        <w:rPr>
          <w:noProof/>
          <w:lang w:val="sq-AL" w:eastAsia="sq-AL"/>
        </w:rPr>
        <w:lastRenderedPageBreak/>
        <w:drawing>
          <wp:inline distT="0" distB="0" distL="0" distR="0">
            <wp:extent cx="4371975" cy="8001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71975" cy="8001000"/>
                    </a:xfrm>
                    <a:prstGeom prst="rect">
                      <a:avLst/>
                    </a:prstGeom>
                    <a:noFill/>
                    <a:ln>
                      <a:noFill/>
                    </a:ln>
                  </pic:spPr>
                </pic:pic>
              </a:graphicData>
            </a:graphic>
          </wp:inline>
        </w:drawing>
      </w:r>
    </w:p>
    <w:p w:rsidR="00CC3DE8" w:rsidRDefault="00CC3DE8" w:rsidP="00CC3DE8">
      <w:pPr>
        <w:pStyle w:val="Paragrafi"/>
        <w:rPr>
          <w:lang w:val="de-DE"/>
        </w:rPr>
      </w:pPr>
    </w:p>
    <w:p w:rsidR="00CC3DE8" w:rsidRDefault="00CC3DE8" w:rsidP="00CC3DE8">
      <w:pPr>
        <w:pStyle w:val="Paragrafi"/>
        <w:rPr>
          <w:lang w:val="de-DE"/>
        </w:rPr>
      </w:pPr>
    </w:p>
    <w:p w:rsidR="00CC3DE8" w:rsidRDefault="00CC3DE8" w:rsidP="00CC3DE8">
      <w:pPr>
        <w:pStyle w:val="Paragrafi"/>
        <w:rPr>
          <w:lang w:val="de-DE"/>
        </w:rPr>
      </w:pPr>
    </w:p>
    <w:p w:rsidR="00CC3DE8" w:rsidRDefault="006E0FBA" w:rsidP="00CC3DE8">
      <w:pPr>
        <w:pStyle w:val="Figure"/>
        <w:rPr>
          <w:lang w:val="de-DE"/>
        </w:rPr>
      </w:pPr>
      <w:r w:rsidRPr="002636AC">
        <w:rPr>
          <w:noProof/>
          <w:lang w:val="sq-AL" w:eastAsia="sq-AL"/>
        </w:rPr>
        <w:lastRenderedPageBreak/>
        <w:drawing>
          <wp:inline distT="0" distB="0" distL="0" distR="0">
            <wp:extent cx="3667125" cy="8686800"/>
            <wp:effectExtent l="0" t="0" r="9525"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67125" cy="8686800"/>
                    </a:xfrm>
                    <a:prstGeom prst="rect">
                      <a:avLst/>
                    </a:prstGeom>
                    <a:noFill/>
                    <a:ln>
                      <a:noFill/>
                    </a:ln>
                  </pic:spPr>
                </pic:pic>
              </a:graphicData>
            </a:graphic>
          </wp:inline>
        </w:drawing>
      </w:r>
    </w:p>
    <w:p w:rsidR="00CC3DE8" w:rsidRDefault="00CC3DE8" w:rsidP="00CC3DE8">
      <w:pPr>
        <w:pStyle w:val="Figure"/>
        <w:rPr>
          <w:noProof/>
          <w:lang w:val="sq-AL" w:eastAsia="sq-AL"/>
        </w:rPr>
      </w:pPr>
    </w:p>
    <w:p w:rsidR="003E4504" w:rsidRDefault="003E4504" w:rsidP="003E4504">
      <w:pPr>
        <w:rPr>
          <w:lang w:val="sq-AL" w:eastAsia="sq-AL"/>
        </w:rPr>
      </w:pPr>
    </w:p>
    <w:p w:rsidR="003E4504" w:rsidRDefault="003E4504" w:rsidP="003E4504">
      <w:pPr>
        <w:rPr>
          <w:lang w:val="sq-AL" w:eastAsia="sq-AL"/>
        </w:rPr>
      </w:pPr>
    </w:p>
    <w:p w:rsidR="003E4504" w:rsidRPr="003E4504" w:rsidRDefault="003E4504" w:rsidP="003E4504">
      <w:pPr>
        <w:rPr>
          <w:lang w:val="sq-AL" w:eastAsia="sq-AL"/>
        </w:rPr>
      </w:pPr>
    </w:p>
    <w:p w:rsidR="003E4504" w:rsidRPr="00EB56DB" w:rsidRDefault="003E4504" w:rsidP="003E4504">
      <w:pPr>
        <w:pStyle w:val="Paragrafi"/>
        <w:jc w:val="center"/>
        <w:rPr>
          <w:rFonts w:ascii="Garamond" w:hAnsi="Garamond"/>
          <w:i/>
          <w:sz w:val="24"/>
          <w:szCs w:val="24"/>
          <w:lang w:val="de-DE"/>
        </w:rPr>
      </w:pPr>
      <w:r w:rsidRPr="00EB56DB">
        <w:rPr>
          <w:rFonts w:ascii="Garamond" w:hAnsi="Garamond"/>
          <w:i/>
          <w:sz w:val="24"/>
          <w:szCs w:val="24"/>
          <w:lang w:val="de-DE"/>
        </w:rPr>
        <w:t>(Ndryshuar me VKM nr. 419, datë 8.4.2008)</w:t>
      </w:r>
    </w:p>
    <w:p w:rsidR="00CC3DE8" w:rsidRDefault="00CC3DE8" w:rsidP="00CC3DE8">
      <w:pPr>
        <w:pStyle w:val="Paragrafi"/>
        <w:rPr>
          <w:lang w:val="de-DE"/>
        </w:rPr>
      </w:pPr>
      <w:bookmarkStart w:id="0" w:name="_GoBack"/>
      <w:bookmarkEnd w:id="0"/>
    </w:p>
    <w:tbl>
      <w:tblPr>
        <w:tblW w:w="5000" w:type="pct"/>
        <w:tblLayout w:type="fixed"/>
        <w:tblLook w:val="0000" w:firstRow="0" w:lastRow="0" w:firstColumn="0" w:lastColumn="0" w:noHBand="0" w:noVBand="0"/>
      </w:tblPr>
      <w:tblGrid>
        <w:gridCol w:w="3654"/>
        <w:gridCol w:w="2625"/>
        <w:gridCol w:w="2792"/>
      </w:tblGrid>
      <w:tr w:rsidR="003E4504" w:rsidRPr="000948B9" w:rsidTr="006F1E74">
        <w:trPr>
          <w:trHeight w:val="182"/>
        </w:trPr>
        <w:tc>
          <w:tcPr>
            <w:tcW w:w="5000" w:type="pct"/>
            <w:gridSpan w:val="3"/>
            <w:tcBorders>
              <w:top w:val="nil"/>
              <w:left w:val="nil"/>
              <w:bottom w:val="nil"/>
              <w:right w:val="nil"/>
            </w:tcBorders>
            <w:shd w:val="clear" w:color="auto" w:fill="auto"/>
            <w:noWrap/>
            <w:vAlign w:val="bottom"/>
          </w:tcPr>
          <w:p w:rsidR="003E4504" w:rsidRPr="000948B9" w:rsidRDefault="003E4504" w:rsidP="006F1E74">
            <w:pPr>
              <w:pStyle w:val="Tabele"/>
              <w:rPr>
                <w:b/>
              </w:rPr>
            </w:pPr>
            <w:proofErr w:type="spellStart"/>
            <w:r w:rsidRPr="000948B9">
              <w:t>Njësia</w:t>
            </w:r>
            <w:proofErr w:type="spellEnd"/>
            <w:r w:rsidRPr="000948B9">
              <w:t xml:space="preserve"> e </w:t>
            </w:r>
            <w:proofErr w:type="spellStart"/>
            <w:r w:rsidRPr="000948B9">
              <w:t>qeverisjes</w:t>
            </w:r>
            <w:proofErr w:type="spellEnd"/>
            <w:r w:rsidRPr="000948B9">
              <w:t xml:space="preserve"> </w:t>
            </w:r>
            <w:proofErr w:type="spellStart"/>
            <w:r w:rsidRPr="000948B9">
              <w:t>vendore</w:t>
            </w:r>
            <w:proofErr w:type="spellEnd"/>
            <w:r w:rsidRPr="000948B9">
              <w:t>:</w:t>
            </w:r>
            <w:r w:rsidRPr="000948B9">
              <w:rPr>
                <w:b/>
              </w:rPr>
              <w:t xml:space="preserve">  </w:t>
            </w:r>
            <w:proofErr w:type="spellStart"/>
            <w:r w:rsidRPr="000948B9">
              <w:t>komuna</w:t>
            </w:r>
            <w:proofErr w:type="spellEnd"/>
            <w:r w:rsidRPr="000948B9">
              <w:t xml:space="preserve"> </w:t>
            </w:r>
            <w:proofErr w:type="spellStart"/>
            <w:r w:rsidRPr="000948B9">
              <w:t>Gjinaj</w:t>
            </w:r>
            <w:proofErr w:type="spellEnd"/>
            <w:r w:rsidRPr="000948B9">
              <w:rPr>
                <w:b/>
              </w:rPr>
              <w:t xml:space="preserve">                                          </w:t>
            </w:r>
            <w:r w:rsidRPr="000948B9">
              <w:t xml:space="preserve">                        </w:t>
            </w:r>
            <w:proofErr w:type="spellStart"/>
            <w:r w:rsidRPr="000948B9">
              <w:t>Lidhja</w:t>
            </w:r>
            <w:proofErr w:type="spellEnd"/>
            <w:r w:rsidRPr="000948B9">
              <w:t xml:space="preserve"> 1</w:t>
            </w:r>
          </w:p>
        </w:tc>
      </w:tr>
      <w:tr w:rsidR="003E4504" w:rsidRPr="009F3C7E" w:rsidTr="006F1E74">
        <w:trPr>
          <w:trHeight w:val="264"/>
        </w:trPr>
        <w:tc>
          <w:tcPr>
            <w:tcW w:w="201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E4504" w:rsidRPr="0091094C" w:rsidRDefault="003E4504" w:rsidP="006F1E74">
            <w:pPr>
              <w:pStyle w:val="Tabele"/>
              <w:jc w:val="center"/>
              <w:rPr>
                <w:b/>
                <w:lang w:val="it-IT"/>
              </w:rPr>
            </w:pPr>
            <w:r w:rsidRPr="0091094C">
              <w:rPr>
                <w:b/>
                <w:lang w:val="it-IT"/>
              </w:rPr>
              <w:t>Numrat rendorë të pronave në listën e inventarit</w:t>
            </w:r>
          </w:p>
        </w:tc>
        <w:tc>
          <w:tcPr>
            <w:tcW w:w="144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E4504" w:rsidRPr="009F3C7E" w:rsidRDefault="003E4504" w:rsidP="006F1E74">
            <w:pPr>
              <w:pStyle w:val="Tabele"/>
              <w:jc w:val="center"/>
              <w:rPr>
                <w:b/>
                <w:lang w:val="de-DE"/>
              </w:rPr>
            </w:pPr>
            <w:r w:rsidRPr="009F3C7E">
              <w:rPr>
                <w:b/>
                <w:lang w:val="de-DE"/>
              </w:rPr>
              <w:t>Fusha e p</w:t>
            </w:r>
            <w:r w:rsidRPr="00674710">
              <w:rPr>
                <w:b/>
                <w:lang w:val="de-DE"/>
              </w:rPr>
              <w:t>ë</w:t>
            </w:r>
            <w:r w:rsidRPr="009F3C7E">
              <w:rPr>
                <w:b/>
                <w:lang w:val="de-DE"/>
              </w:rPr>
              <w:t>rdorimit t</w:t>
            </w:r>
            <w:r w:rsidRPr="00674710">
              <w:rPr>
                <w:b/>
                <w:lang w:val="de-DE"/>
              </w:rPr>
              <w:t>ë</w:t>
            </w:r>
            <w:r w:rsidRPr="009F3C7E">
              <w:rPr>
                <w:b/>
                <w:lang w:val="de-DE"/>
              </w:rPr>
              <w:t xml:space="preserve"> pron</w:t>
            </w:r>
            <w:r w:rsidRPr="00674710">
              <w:rPr>
                <w:b/>
                <w:lang w:val="de-DE"/>
              </w:rPr>
              <w:t>ë</w:t>
            </w:r>
            <w:r w:rsidRPr="009F3C7E">
              <w:rPr>
                <w:b/>
                <w:lang w:val="de-DE"/>
              </w:rPr>
              <w:t>s</w:t>
            </w:r>
          </w:p>
        </w:tc>
        <w:tc>
          <w:tcPr>
            <w:tcW w:w="1539" w:type="pct"/>
            <w:vMerge w:val="restart"/>
            <w:tcBorders>
              <w:top w:val="single" w:sz="4" w:space="0" w:color="auto"/>
              <w:left w:val="single" w:sz="4" w:space="0" w:color="auto"/>
              <w:bottom w:val="single" w:sz="4" w:space="0" w:color="auto"/>
              <w:right w:val="single" w:sz="4" w:space="0" w:color="auto"/>
            </w:tcBorders>
            <w:shd w:val="clear" w:color="auto" w:fill="auto"/>
          </w:tcPr>
          <w:p w:rsidR="003E4504" w:rsidRPr="009F3C7E" w:rsidRDefault="003E4504" w:rsidP="006F1E74">
            <w:pPr>
              <w:pStyle w:val="Tabele"/>
              <w:jc w:val="center"/>
              <w:rPr>
                <w:b/>
              </w:rPr>
            </w:pPr>
            <w:proofErr w:type="spellStart"/>
            <w:r w:rsidRPr="009F3C7E">
              <w:rPr>
                <w:b/>
              </w:rPr>
              <w:t>Lloji</w:t>
            </w:r>
            <w:proofErr w:type="spellEnd"/>
            <w:r w:rsidRPr="009F3C7E">
              <w:rPr>
                <w:b/>
              </w:rPr>
              <w:t xml:space="preserve"> </w:t>
            </w:r>
            <w:proofErr w:type="spellStart"/>
            <w:r w:rsidRPr="009F3C7E">
              <w:rPr>
                <w:b/>
              </w:rPr>
              <w:t>i</w:t>
            </w:r>
            <w:proofErr w:type="spellEnd"/>
            <w:r w:rsidRPr="009F3C7E">
              <w:rPr>
                <w:b/>
              </w:rPr>
              <w:t xml:space="preserve"> </w:t>
            </w:r>
            <w:proofErr w:type="spellStart"/>
            <w:r w:rsidRPr="009F3C7E">
              <w:rPr>
                <w:b/>
              </w:rPr>
              <w:t>transferimit</w:t>
            </w:r>
            <w:proofErr w:type="spellEnd"/>
          </w:p>
        </w:tc>
      </w:tr>
      <w:tr w:rsidR="003E4504" w:rsidRPr="009F3C7E" w:rsidTr="006F1E74">
        <w:trPr>
          <w:trHeight w:val="264"/>
        </w:trPr>
        <w:tc>
          <w:tcPr>
            <w:tcW w:w="2014" w:type="pct"/>
            <w:vMerge/>
            <w:tcBorders>
              <w:top w:val="single" w:sz="4" w:space="0" w:color="auto"/>
              <w:left w:val="single" w:sz="4" w:space="0" w:color="auto"/>
              <w:bottom w:val="single" w:sz="4" w:space="0" w:color="auto"/>
              <w:right w:val="single" w:sz="4" w:space="0" w:color="auto"/>
            </w:tcBorders>
            <w:vAlign w:val="center"/>
          </w:tcPr>
          <w:p w:rsidR="003E4504" w:rsidRPr="009F3C7E" w:rsidRDefault="003E4504" w:rsidP="006F1E74">
            <w:pPr>
              <w:pStyle w:val="Tabele"/>
              <w:rPr>
                <w:b/>
              </w:rPr>
            </w:pPr>
          </w:p>
        </w:tc>
        <w:tc>
          <w:tcPr>
            <w:tcW w:w="1447" w:type="pct"/>
            <w:vMerge/>
            <w:tcBorders>
              <w:top w:val="single" w:sz="4" w:space="0" w:color="auto"/>
              <w:left w:val="single" w:sz="4" w:space="0" w:color="auto"/>
              <w:bottom w:val="single" w:sz="4" w:space="0" w:color="auto"/>
              <w:right w:val="single" w:sz="4" w:space="0" w:color="auto"/>
            </w:tcBorders>
            <w:vAlign w:val="center"/>
          </w:tcPr>
          <w:p w:rsidR="003E4504" w:rsidRPr="009F3C7E" w:rsidRDefault="003E4504" w:rsidP="006F1E74">
            <w:pPr>
              <w:pStyle w:val="Tabele"/>
              <w:rPr>
                <w:b/>
              </w:rPr>
            </w:pPr>
          </w:p>
        </w:tc>
        <w:tc>
          <w:tcPr>
            <w:tcW w:w="1539" w:type="pct"/>
            <w:vMerge/>
            <w:tcBorders>
              <w:top w:val="single" w:sz="4" w:space="0" w:color="auto"/>
              <w:left w:val="single" w:sz="4" w:space="0" w:color="auto"/>
              <w:bottom w:val="single" w:sz="4" w:space="0" w:color="auto"/>
              <w:right w:val="single" w:sz="4" w:space="0" w:color="auto"/>
            </w:tcBorders>
            <w:vAlign w:val="center"/>
          </w:tcPr>
          <w:p w:rsidR="003E4504" w:rsidRPr="009F3C7E" w:rsidRDefault="003E4504" w:rsidP="006F1E74">
            <w:pPr>
              <w:pStyle w:val="Tabele"/>
              <w:rPr>
                <w:b/>
              </w:rPr>
            </w:pPr>
          </w:p>
        </w:tc>
      </w:tr>
      <w:tr w:rsidR="003E4504" w:rsidRPr="009F3C7E" w:rsidTr="006F1E74">
        <w:trPr>
          <w:trHeight w:val="255"/>
        </w:trPr>
        <w:tc>
          <w:tcPr>
            <w:tcW w:w="2014" w:type="pct"/>
            <w:tcBorders>
              <w:top w:val="nil"/>
              <w:left w:val="single" w:sz="4" w:space="0" w:color="auto"/>
              <w:bottom w:val="single" w:sz="4" w:space="0" w:color="auto"/>
              <w:right w:val="single" w:sz="4" w:space="0" w:color="auto"/>
            </w:tcBorders>
            <w:shd w:val="clear" w:color="auto" w:fill="auto"/>
            <w:noWrap/>
            <w:vAlign w:val="bottom"/>
          </w:tcPr>
          <w:p w:rsidR="003E4504" w:rsidRDefault="003E4504" w:rsidP="006F1E74">
            <w:pPr>
              <w:pStyle w:val="Tabele"/>
              <w:rPr>
                <w:sz w:val="20"/>
              </w:rPr>
            </w:pPr>
            <w:r w:rsidRPr="00F277D6">
              <w:rPr>
                <w:sz w:val="20"/>
              </w:rPr>
              <w:t>44-77,80-81,88-99,105-118,121-122,</w:t>
            </w:r>
          </w:p>
          <w:p w:rsidR="003E4504" w:rsidRDefault="003E4504" w:rsidP="006F1E74">
            <w:pPr>
              <w:pStyle w:val="Tabele"/>
              <w:rPr>
                <w:sz w:val="20"/>
              </w:rPr>
            </w:pPr>
            <w:r w:rsidRPr="00F277D6">
              <w:rPr>
                <w:sz w:val="20"/>
              </w:rPr>
              <w:t>129-131-133,156,158</w:t>
            </w:r>
            <w:r>
              <w:rPr>
                <w:sz w:val="20"/>
              </w:rPr>
              <w:t>-166,171-</w:t>
            </w:r>
            <w:r w:rsidRPr="00F277D6">
              <w:rPr>
                <w:sz w:val="20"/>
              </w:rPr>
              <w:t>172,</w:t>
            </w:r>
          </w:p>
          <w:p w:rsidR="003E4504" w:rsidRDefault="003E4504" w:rsidP="006F1E74">
            <w:pPr>
              <w:pStyle w:val="Tabele"/>
              <w:rPr>
                <w:sz w:val="20"/>
              </w:rPr>
            </w:pPr>
            <w:r w:rsidRPr="00F277D6">
              <w:rPr>
                <w:sz w:val="20"/>
              </w:rPr>
              <w:t>175-176,181-187,208-215,221-226,</w:t>
            </w:r>
          </w:p>
          <w:p w:rsidR="003E4504" w:rsidRPr="00F277D6" w:rsidRDefault="003E4504" w:rsidP="006F1E74">
            <w:pPr>
              <w:pStyle w:val="Tabele"/>
              <w:rPr>
                <w:sz w:val="20"/>
              </w:rPr>
            </w:pPr>
            <w:r w:rsidRPr="00F277D6">
              <w:rPr>
                <w:sz w:val="20"/>
              </w:rPr>
              <w:t>232-238,242-249,253-269</w:t>
            </w:r>
          </w:p>
        </w:tc>
        <w:tc>
          <w:tcPr>
            <w:tcW w:w="1447" w:type="pct"/>
            <w:tcBorders>
              <w:top w:val="nil"/>
              <w:left w:val="nil"/>
              <w:bottom w:val="single" w:sz="4" w:space="0" w:color="auto"/>
              <w:right w:val="single" w:sz="4" w:space="0" w:color="auto"/>
            </w:tcBorders>
            <w:shd w:val="clear" w:color="auto" w:fill="auto"/>
            <w:noWrap/>
          </w:tcPr>
          <w:p w:rsidR="003E4504" w:rsidRPr="00F277D6" w:rsidRDefault="003E4504" w:rsidP="006F1E74">
            <w:pPr>
              <w:pStyle w:val="Tabele"/>
              <w:rPr>
                <w:sz w:val="20"/>
              </w:rPr>
            </w:pPr>
            <w:proofErr w:type="spellStart"/>
            <w:r w:rsidRPr="00F277D6">
              <w:rPr>
                <w:sz w:val="20"/>
              </w:rPr>
              <w:t>Pyje</w:t>
            </w:r>
            <w:proofErr w:type="spellEnd"/>
            <w:r w:rsidRPr="00F277D6">
              <w:rPr>
                <w:sz w:val="20"/>
              </w:rPr>
              <w:t xml:space="preserve">, </w:t>
            </w:r>
            <w:proofErr w:type="spellStart"/>
            <w:r w:rsidRPr="00F277D6">
              <w:rPr>
                <w:sz w:val="20"/>
              </w:rPr>
              <w:t>kullota</w:t>
            </w:r>
            <w:proofErr w:type="spellEnd"/>
          </w:p>
        </w:tc>
        <w:tc>
          <w:tcPr>
            <w:tcW w:w="1539" w:type="pct"/>
            <w:tcBorders>
              <w:top w:val="nil"/>
              <w:left w:val="nil"/>
              <w:bottom w:val="single" w:sz="4" w:space="0" w:color="auto"/>
              <w:right w:val="single" w:sz="4" w:space="0" w:color="auto"/>
            </w:tcBorders>
            <w:shd w:val="clear" w:color="auto" w:fill="auto"/>
            <w:noWrap/>
          </w:tcPr>
          <w:p w:rsidR="003E4504" w:rsidRPr="00F277D6" w:rsidRDefault="003E4504" w:rsidP="006F1E74">
            <w:pPr>
              <w:pStyle w:val="Tabele"/>
              <w:rPr>
                <w:sz w:val="20"/>
              </w:rPr>
            </w:pPr>
            <w:proofErr w:type="spellStart"/>
            <w:r w:rsidRPr="00F277D6">
              <w:rPr>
                <w:sz w:val="20"/>
              </w:rPr>
              <w:t>Në</w:t>
            </w:r>
            <w:proofErr w:type="spellEnd"/>
            <w:r w:rsidRPr="00F277D6">
              <w:rPr>
                <w:sz w:val="20"/>
              </w:rPr>
              <w:t xml:space="preserve"> </w:t>
            </w:r>
            <w:proofErr w:type="spellStart"/>
            <w:r w:rsidRPr="00F277D6">
              <w:rPr>
                <w:sz w:val="20"/>
              </w:rPr>
              <w:t>pronësi</w:t>
            </w:r>
            <w:proofErr w:type="spellEnd"/>
          </w:p>
        </w:tc>
      </w:tr>
    </w:tbl>
    <w:p w:rsidR="000178C2" w:rsidRPr="00C84B66" w:rsidRDefault="000178C2" w:rsidP="00CC3DE8">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DE8"/>
    <w:rsid w:val="000178C2"/>
    <w:rsid w:val="000A780A"/>
    <w:rsid w:val="00211EE2"/>
    <w:rsid w:val="003218C2"/>
    <w:rsid w:val="003B3DD8"/>
    <w:rsid w:val="003E4504"/>
    <w:rsid w:val="00626521"/>
    <w:rsid w:val="006E0FBA"/>
    <w:rsid w:val="009723D5"/>
    <w:rsid w:val="009C7562"/>
    <w:rsid w:val="00A7799C"/>
    <w:rsid w:val="00BD1D25"/>
    <w:rsid w:val="00BF58DD"/>
    <w:rsid w:val="00C84B66"/>
    <w:rsid w:val="00CC3DE8"/>
    <w:rsid w:val="00EB56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7AA69"/>
  <w15:chartTrackingRefBased/>
  <w15:docId w15:val="{1EEAE982-20D0-4424-B579-68AD02328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BF58DD"/>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F58DD"/>
    <w:rPr>
      <w:rFonts w:ascii="CG Times" w:hAnsi="CG Times"/>
      <w:sz w:val="22"/>
      <w:lang w:eastAsia="en-US"/>
    </w:rPr>
  </w:style>
  <w:style w:type="paragraph" w:customStyle="1" w:styleId="AneksiNr">
    <w:name w:val="Aneksi_Nr"/>
    <w:next w:val="Normal"/>
    <w:rsid w:val="00BF58DD"/>
    <w:pPr>
      <w:keepNext/>
      <w:widowControl w:val="0"/>
      <w:jc w:val="center"/>
    </w:pPr>
    <w:rPr>
      <w:rFonts w:ascii="CG Times" w:hAnsi="CG Times"/>
      <w:caps/>
      <w:sz w:val="22"/>
      <w:szCs w:val="22"/>
      <w:lang w:eastAsia="en-US"/>
    </w:rPr>
  </w:style>
  <w:style w:type="paragraph" w:customStyle="1" w:styleId="AneksiTitull">
    <w:name w:val="Aneksi_Titull"/>
    <w:next w:val="Normal"/>
    <w:rsid w:val="00BF58DD"/>
    <w:pPr>
      <w:jc w:val="center"/>
    </w:pPr>
    <w:rPr>
      <w:rFonts w:ascii="CG Times" w:hAnsi="CG Times"/>
      <w:sz w:val="24"/>
      <w:szCs w:val="24"/>
      <w:lang w:eastAsia="en-US"/>
    </w:rPr>
  </w:style>
  <w:style w:type="paragraph" w:customStyle="1" w:styleId="Autoriteti">
    <w:name w:val="Autoriteti"/>
    <w:next w:val="AutoritetiEmer"/>
    <w:rsid w:val="00BF58DD"/>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BF58DD"/>
    <w:pPr>
      <w:widowControl w:val="0"/>
      <w:jc w:val="right"/>
    </w:pPr>
    <w:rPr>
      <w:rFonts w:ascii="CG Times" w:hAnsi="CG Times"/>
      <w:b/>
      <w:sz w:val="22"/>
      <w:szCs w:val="22"/>
      <w:lang w:eastAsia="en-US"/>
    </w:rPr>
  </w:style>
  <w:style w:type="paragraph" w:customStyle="1" w:styleId="BazLigjPropozues">
    <w:name w:val="Baz_Ligj_Propozues"/>
    <w:rsid w:val="00BF58DD"/>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BF58DD"/>
    <w:pPr>
      <w:jc w:val="center"/>
    </w:pPr>
    <w:rPr>
      <w:rFonts w:ascii="CG Times" w:hAnsi="CG Times"/>
      <w:caps/>
      <w:sz w:val="22"/>
      <w:szCs w:val="22"/>
      <w:lang w:eastAsia="en-US"/>
    </w:rPr>
  </w:style>
  <w:style w:type="paragraph" w:customStyle="1" w:styleId="Figure">
    <w:name w:val="Figure"/>
    <w:next w:val="Normal"/>
    <w:rsid w:val="00BF58DD"/>
    <w:pPr>
      <w:widowControl w:val="0"/>
      <w:outlineLvl w:val="2"/>
    </w:pPr>
    <w:rPr>
      <w:rFonts w:ascii="CG Times" w:hAnsi="CG Times"/>
      <w:sz w:val="22"/>
      <w:lang w:val="en-US" w:eastAsia="en-US"/>
    </w:rPr>
  </w:style>
  <w:style w:type="paragraph" w:customStyle="1" w:styleId="Institucioni">
    <w:name w:val="Institucioni"/>
    <w:next w:val="Normal"/>
    <w:rsid w:val="00BF58DD"/>
    <w:pPr>
      <w:keepNext/>
      <w:widowControl w:val="0"/>
      <w:jc w:val="center"/>
    </w:pPr>
    <w:rPr>
      <w:rFonts w:ascii="CG Times" w:hAnsi="CG Times"/>
      <w:caps/>
      <w:sz w:val="22"/>
      <w:szCs w:val="22"/>
      <w:lang w:eastAsia="en-US"/>
    </w:rPr>
  </w:style>
  <w:style w:type="paragraph" w:customStyle="1" w:styleId="Kapakufund">
    <w:name w:val="Kapaku_fund"/>
    <w:next w:val="Normal"/>
    <w:rsid w:val="00BF58DD"/>
    <w:pPr>
      <w:pageBreakBefore/>
    </w:pPr>
    <w:rPr>
      <w:rFonts w:ascii="CG Times" w:hAnsi="CG Times"/>
      <w:b/>
      <w:sz w:val="22"/>
      <w:szCs w:val="22"/>
      <w:lang w:val="en-US" w:eastAsia="en-US"/>
    </w:rPr>
  </w:style>
  <w:style w:type="paragraph" w:customStyle="1" w:styleId="KapitulliNr">
    <w:name w:val="Kapitulli_Nr"/>
    <w:rsid w:val="00BF58DD"/>
    <w:pPr>
      <w:keepNext/>
      <w:widowControl w:val="0"/>
      <w:jc w:val="center"/>
    </w:pPr>
    <w:rPr>
      <w:rFonts w:ascii="CG Times" w:hAnsi="CG Times"/>
      <w:caps/>
      <w:sz w:val="22"/>
      <w:szCs w:val="22"/>
      <w:lang w:eastAsia="en-US"/>
    </w:rPr>
  </w:style>
  <w:style w:type="paragraph" w:customStyle="1" w:styleId="KapitulliTitull">
    <w:name w:val="Kapitulli_Titull"/>
    <w:rsid w:val="00BF58DD"/>
    <w:pPr>
      <w:keepNext/>
      <w:widowControl w:val="0"/>
      <w:jc w:val="center"/>
    </w:pPr>
    <w:rPr>
      <w:rFonts w:ascii="CG Times" w:hAnsi="CG Times"/>
      <w:caps/>
      <w:sz w:val="22"/>
      <w:szCs w:val="22"/>
      <w:lang w:eastAsia="en-US"/>
    </w:rPr>
  </w:style>
  <w:style w:type="paragraph" w:customStyle="1" w:styleId="KreuNr">
    <w:name w:val="Kreu_Nr"/>
    <w:rsid w:val="00BF58DD"/>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F58DD"/>
    <w:pPr>
      <w:keepNext/>
      <w:widowControl w:val="0"/>
      <w:jc w:val="center"/>
    </w:pPr>
    <w:rPr>
      <w:rFonts w:ascii="CG Times" w:hAnsi="CG Times"/>
      <w:caps/>
      <w:sz w:val="22"/>
      <w:szCs w:val="22"/>
      <w:lang w:val="en-US" w:eastAsia="en-US"/>
    </w:rPr>
  </w:style>
  <w:style w:type="paragraph" w:customStyle="1" w:styleId="Ndryshimet">
    <w:name w:val="Ndryshimet"/>
    <w:next w:val="Paragrafi"/>
    <w:rsid w:val="00BF58DD"/>
    <w:pPr>
      <w:keepNext/>
      <w:widowControl w:val="0"/>
      <w:jc w:val="center"/>
    </w:pPr>
    <w:rPr>
      <w:rFonts w:ascii="CG Times" w:hAnsi="CG Times"/>
      <w:i/>
      <w:sz w:val="22"/>
      <w:lang w:val="en-US" w:eastAsia="en-US"/>
    </w:rPr>
  </w:style>
  <w:style w:type="paragraph" w:customStyle="1" w:styleId="NeniNr">
    <w:name w:val="Neni_Nr"/>
    <w:next w:val="Normal"/>
    <w:rsid w:val="00BF58DD"/>
    <w:pPr>
      <w:keepNext/>
      <w:widowControl w:val="0"/>
      <w:jc w:val="center"/>
    </w:pPr>
    <w:rPr>
      <w:rFonts w:ascii="CG Times" w:hAnsi="CG Times"/>
      <w:sz w:val="22"/>
      <w:lang w:eastAsia="en-US"/>
    </w:rPr>
  </w:style>
  <w:style w:type="paragraph" w:customStyle="1" w:styleId="NeniTitull">
    <w:name w:val="Neni_Titull"/>
    <w:next w:val="Normal"/>
    <w:rsid w:val="00BF58DD"/>
    <w:pPr>
      <w:keepNext/>
      <w:widowControl w:val="0"/>
      <w:jc w:val="center"/>
      <w:outlineLvl w:val="2"/>
    </w:pPr>
    <w:rPr>
      <w:rFonts w:ascii="CG Times" w:hAnsi="CG Times"/>
      <w:b/>
      <w:sz w:val="22"/>
      <w:lang w:eastAsia="en-US"/>
    </w:rPr>
  </w:style>
  <w:style w:type="paragraph" w:customStyle="1" w:styleId="NenkreuNr">
    <w:name w:val="Nenkreu_Nr"/>
    <w:rsid w:val="00BF58DD"/>
    <w:pPr>
      <w:keepNext/>
      <w:widowControl w:val="0"/>
      <w:jc w:val="center"/>
    </w:pPr>
    <w:rPr>
      <w:rFonts w:ascii="CG Times" w:hAnsi="CG Times"/>
      <w:caps/>
      <w:sz w:val="22"/>
      <w:szCs w:val="22"/>
      <w:lang w:eastAsia="en-US"/>
    </w:rPr>
  </w:style>
  <w:style w:type="paragraph" w:customStyle="1" w:styleId="NenkreuTitull">
    <w:name w:val="Nenkreu_Titull"/>
    <w:rsid w:val="00BF58DD"/>
    <w:pPr>
      <w:jc w:val="center"/>
    </w:pPr>
    <w:rPr>
      <w:rFonts w:ascii="CG Times" w:hAnsi="CG Times"/>
      <w:caps/>
      <w:sz w:val="22"/>
      <w:szCs w:val="22"/>
      <w:lang w:eastAsia="en-US"/>
    </w:rPr>
  </w:style>
  <w:style w:type="paragraph" w:customStyle="1" w:styleId="Nenpika">
    <w:name w:val="Nenpika"/>
    <w:next w:val="Normal"/>
    <w:autoRedefine/>
    <w:rsid w:val="00BF58DD"/>
    <w:pPr>
      <w:ind w:firstLine="720"/>
    </w:pPr>
    <w:rPr>
      <w:rFonts w:ascii="CG Times" w:hAnsi="CG Times"/>
      <w:sz w:val="22"/>
      <w:lang w:val="en-US" w:eastAsia="en-US"/>
    </w:rPr>
  </w:style>
  <w:style w:type="paragraph" w:customStyle="1" w:styleId="NumriData">
    <w:name w:val="Numri_Data"/>
    <w:next w:val="Normal"/>
    <w:rsid w:val="00BF58DD"/>
    <w:pPr>
      <w:keepNext/>
      <w:widowControl w:val="0"/>
      <w:jc w:val="center"/>
      <w:outlineLvl w:val="0"/>
    </w:pPr>
    <w:rPr>
      <w:rFonts w:ascii="CG Times" w:hAnsi="CG Times"/>
      <w:b/>
      <w:sz w:val="22"/>
      <w:lang w:eastAsia="en-US"/>
    </w:rPr>
  </w:style>
  <w:style w:type="paragraph" w:customStyle="1" w:styleId="Paragrafi">
    <w:name w:val="Paragrafi"/>
    <w:link w:val="ParagrafiChar"/>
    <w:rsid w:val="00BF58DD"/>
    <w:pPr>
      <w:widowControl w:val="0"/>
      <w:ind w:firstLine="720"/>
      <w:jc w:val="both"/>
    </w:pPr>
    <w:rPr>
      <w:rFonts w:ascii="CG Times" w:hAnsi="CG Times"/>
      <w:sz w:val="22"/>
      <w:lang w:val="en-US" w:eastAsia="en-US"/>
    </w:rPr>
  </w:style>
  <w:style w:type="paragraph" w:customStyle="1" w:styleId="Pika">
    <w:name w:val="Pika"/>
    <w:next w:val="Normal"/>
    <w:autoRedefine/>
    <w:rsid w:val="00BF58DD"/>
    <w:pPr>
      <w:ind w:firstLine="720"/>
    </w:pPr>
    <w:rPr>
      <w:rFonts w:ascii="CG Times" w:hAnsi="CG Times"/>
      <w:sz w:val="22"/>
      <w:lang w:val="en-US" w:eastAsia="en-US"/>
    </w:rPr>
  </w:style>
  <w:style w:type="paragraph" w:customStyle="1" w:styleId="PikeKreu">
    <w:name w:val="Pike_Kreu"/>
    <w:basedOn w:val="Heading1"/>
    <w:rsid w:val="00BF58DD"/>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F58DD"/>
    <w:pPr>
      <w:keepNext/>
      <w:widowControl w:val="0"/>
      <w:jc w:val="center"/>
    </w:pPr>
    <w:rPr>
      <w:rFonts w:ascii="CG Times" w:hAnsi="CG Times"/>
      <w:caps/>
      <w:sz w:val="22"/>
      <w:szCs w:val="22"/>
      <w:lang w:eastAsia="en-US"/>
    </w:rPr>
  </w:style>
  <w:style w:type="paragraph" w:customStyle="1" w:styleId="PjesaTitull">
    <w:name w:val="Pjesa_Titull"/>
    <w:rsid w:val="00BF58DD"/>
    <w:pPr>
      <w:keepNext/>
      <w:widowControl w:val="0"/>
      <w:jc w:val="center"/>
    </w:pPr>
    <w:rPr>
      <w:rFonts w:ascii="CG Times" w:hAnsi="CG Times"/>
      <w:caps/>
      <w:sz w:val="22"/>
      <w:szCs w:val="22"/>
      <w:lang w:eastAsia="en-US"/>
    </w:rPr>
  </w:style>
  <w:style w:type="paragraph" w:customStyle="1" w:styleId="Shpallja">
    <w:name w:val="Shpallja"/>
    <w:rsid w:val="00BF58DD"/>
    <w:pPr>
      <w:widowControl w:val="0"/>
      <w:jc w:val="both"/>
    </w:pPr>
    <w:rPr>
      <w:rFonts w:ascii="CG Times" w:hAnsi="CG Times"/>
      <w:b/>
      <w:color w:val="000000"/>
      <w:sz w:val="22"/>
      <w:szCs w:val="22"/>
      <w:lang w:val="sq-AL" w:eastAsia="en-US"/>
    </w:rPr>
  </w:style>
  <w:style w:type="paragraph" w:customStyle="1" w:styleId="Tabele">
    <w:name w:val="Tabele"/>
    <w:rsid w:val="00BF58DD"/>
    <w:rPr>
      <w:rFonts w:ascii="CG Times" w:hAnsi="CG Times"/>
      <w:sz w:val="22"/>
      <w:lang w:eastAsia="en-US"/>
    </w:rPr>
  </w:style>
  <w:style w:type="paragraph" w:customStyle="1" w:styleId="Titulli">
    <w:name w:val="Titulli"/>
    <w:next w:val="Normal"/>
    <w:link w:val="TitulliChar"/>
    <w:rsid w:val="00BF58DD"/>
    <w:pPr>
      <w:keepNext/>
      <w:widowControl w:val="0"/>
      <w:jc w:val="center"/>
      <w:outlineLvl w:val="1"/>
    </w:pPr>
    <w:rPr>
      <w:rFonts w:ascii="CG Times" w:hAnsi="CG Times"/>
      <w:b/>
      <w:caps/>
      <w:sz w:val="22"/>
      <w:szCs w:val="22"/>
      <w:lang w:eastAsia="en-US"/>
    </w:rPr>
  </w:style>
  <w:style w:type="paragraph" w:customStyle="1" w:styleId="TitulliNr">
    <w:name w:val="Titulli_Nr"/>
    <w:rsid w:val="00BF58DD"/>
    <w:pPr>
      <w:keepNext/>
      <w:widowControl w:val="0"/>
      <w:jc w:val="center"/>
    </w:pPr>
    <w:rPr>
      <w:rFonts w:ascii="CG Times" w:hAnsi="CG Times"/>
      <w:caps/>
      <w:sz w:val="22"/>
      <w:szCs w:val="22"/>
      <w:lang w:eastAsia="en-US"/>
    </w:rPr>
  </w:style>
  <w:style w:type="paragraph" w:customStyle="1" w:styleId="TitulliTitull">
    <w:name w:val="Titulli_Titull"/>
    <w:rsid w:val="00BF58DD"/>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F58DD"/>
    <w:pPr>
      <w:keepNext/>
      <w:widowControl w:val="0"/>
      <w:jc w:val="center"/>
    </w:pPr>
    <w:rPr>
      <w:rFonts w:ascii="CG Times" w:hAnsi="CG Times"/>
      <w:caps/>
      <w:sz w:val="22"/>
      <w:szCs w:val="22"/>
      <w:lang w:eastAsia="en-US"/>
    </w:rPr>
  </w:style>
  <w:style w:type="paragraph" w:customStyle="1" w:styleId="ADDRESS">
    <w:name w:val="ADDRESS"/>
    <w:basedOn w:val="Normal"/>
    <w:rsid w:val="00BF58DD"/>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BF58DD"/>
    <w:rPr>
      <w:rFonts w:ascii="CG Times" w:eastAsia="MS Mincho" w:hAnsi="CG Times"/>
      <w:b/>
      <w:sz w:val="22"/>
      <w:szCs w:val="22"/>
      <w:lang w:val="en-GB" w:eastAsia="en-US" w:bidi="ar-SA"/>
    </w:rPr>
  </w:style>
  <w:style w:type="paragraph" w:customStyle="1" w:styleId="bcpara">
    <w:name w:val="bc para"/>
    <w:basedOn w:val="Normal"/>
    <w:rsid w:val="00BF58DD"/>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F58DD"/>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F58DD"/>
    <w:pPr>
      <w:spacing w:after="720"/>
      <w:ind w:left="1134"/>
      <w:jc w:val="both"/>
    </w:pPr>
    <w:rPr>
      <w:rFonts w:ascii="Arial" w:hAnsi="Arial"/>
      <w:sz w:val="20"/>
      <w:szCs w:val="20"/>
      <w:lang w:val="en-GB"/>
    </w:rPr>
  </w:style>
  <w:style w:type="paragraph" w:customStyle="1" w:styleId="bcverylastparaa">
    <w:name w:val="bc very last para (a)"/>
    <w:basedOn w:val="Normal"/>
    <w:rsid w:val="00BF58DD"/>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BF58D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BF58DD"/>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BF58DD"/>
    <w:pPr>
      <w:spacing w:after="120"/>
      <w:jc w:val="both"/>
    </w:pPr>
    <w:rPr>
      <w:rFonts w:ascii="Bookman Old Style" w:hAnsi="Bookman Old Style"/>
      <w:szCs w:val="20"/>
    </w:rPr>
  </w:style>
  <w:style w:type="paragraph" w:customStyle="1" w:styleId="numberedindent">
    <w:name w:val="numberedindent"/>
    <w:rsid w:val="00BF58DD"/>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BF58DD"/>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BF58DD"/>
    <w:rPr>
      <w:rFonts w:ascii="CG Times" w:eastAsia="MS Mincho" w:hAnsi="CG Times"/>
      <w:b/>
      <w:caps/>
      <w:sz w:val="22"/>
      <w:szCs w:val="22"/>
      <w:lang w:val="en-GB" w:eastAsia="en-US" w:bidi="ar-SA"/>
    </w:rPr>
  </w:style>
  <w:style w:type="paragraph" w:customStyle="1" w:styleId="BULLETUDHEZIM">
    <w:name w:val="BULLET UDHEZIM"/>
    <w:basedOn w:val="Normal"/>
    <w:rsid w:val="009C7562"/>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9C7562"/>
  </w:style>
  <w:style w:type="paragraph" w:customStyle="1" w:styleId="Char">
    <w:name w:val="Char"/>
    <w:basedOn w:val="Normal"/>
    <w:rsid w:val="00BF58DD"/>
    <w:pPr>
      <w:spacing w:after="160" w:line="240" w:lineRule="exact"/>
      <w:jc w:val="both"/>
    </w:pPr>
    <w:rPr>
      <w:rFonts w:ascii="Tahoma" w:eastAsia="MS Mincho" w:hAnsi="Tahoma"/>
      <w:sz w:val="22"/>
      <w:szCs w:val="22"/>
      <w:lang w:val="sq-AL"/>
    </w:rPr>
  </w:style>
  <w:style w:type="character" w:customStyle="1" w:styleId="CharChar1">
    <w:name w:val="Char Char1"/>
    <w:basedOn w:val="DefaultParagraphFont"/>
    <w:rsid w:val="00BF58DD"/>
    <w:rPr>
      <w:rFonts w:ascii="Trebuchet MS" w:hAnsi="Trebuchet MS"/>
      <w:lang w:val="en-US" w:eastAsia="en-US" w:bidi="ar-SA"/>
    </w:rPr>
  </w:style>
  <w:style w:type="paragraph" w:customStyle="1" w:styleId="BoxText">
    <w:name w:val="Box Text"/>
    <w:basedOn w:val="Normal"/>
    <w:rsid w:val="00BF58DD"/>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BF58DD"/>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BF58DD"/>
    <w:rPr>
      <w:rFonts w:ascii="Trebuchet MS" w:hAnsi="Trebuchet MS"/>
      <w:szCs w:val="22"/>
      <w:lang w:val="en-US" w:eastAsia="en-US" w:bidi="ar-SA"/>
    </w:rPr>
  </w:style>
  <w:style w:type="paragraph" w:customStyle="1" w:styleId="bulletmeshkronja">
    <w:name w:val="bullet me shkronja"/>
    <w:basedOn w:val="Normal"/>
    <w:rsid w:val="00BF58DD"/>
    <w:pPr>
      <w:spacing w:before="60" w:after="60"/>
      <w:jc w:val="both"/>
    </w:pPr>
    <w:rPr>
      <w:rFonts w:ascii="Trebuchet MS" w:hAnsi="Trebuchet MS"/>
      <w:sz w:val="22"/>
      <w:szCs w:val="22"/>
    </w:rPr>
  </w:style>
  <w:style w:type="character" w:customStyle="1" w:styleId="CharChar">
    <w:name w:val="Char Char"/>
    <w:basedOn w:val="DefaultParagraphFont"/>
    <w:locked/>
    <w:rsid w:val="00BF58DD"/>
    <w:rPr>
      <w:rFonts w:ascii="Trebuchet MS" w:hAnsi="Trebuchet MS"/>
      <w:sz w:val="22"/>
      <w:lang w:val="en-GB" w:eastAsia="en-US" w:bidi="ar-SA"/>
    </w:rPr>
  </w:style>
  <w:style w:type="paragraph" w:customStyle="1" w:styleId="Default">
    <w:name w:val="Default"/>
    <w:rsid w:val="00BF58DD"/>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BF58DD"/>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F58DD"/>
    <w:rPr>
      <w:rFonts w:ascii="Trebuchet MS" w:hAnsi="Trebuchet MS"/>
      <w:sz w:val="18"/>
      <w:lang w:val="en-GB" w:eastAsia="en-US" w:bidi="ar-SA"/>
    </w:rPr>
  </w:style>
  <w:style w:type="character" w:customStyle="1" w:styleId="Heading1CharChar">
    <w:name w:val="Heading 1 Char Char"/>
    <w:basedOn w:val="DefaultParagraphFont"/>
    <w:rsid w:val="00BF58DD"/>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BF58DD"/>
    <w:rPr>
      <w:rFonts w:ascii="Trebuchet MS" w:hAnsi="Trebuchet MS" w:cs="Arial"/>
      <w:b/>
      <w:bCs/>
      <w:iCs/>
      <w:sz w:val="28"/>
      <w:szCs w:val="28"/>
      <w:lang w:val="en-US" w:eastAsia="en-US" w:bidi="ar-SA"/>
    </w:rPr>
  </w:style>
  <w:style w:type="character" w:customStyle="1" w:styleId="Heading3Char">
    <w:name w:val="Heading 3 Char"/>
    <w:basedOn w:val="DefaultParagraphFont"/>
    <w:rsid w:val="00BF58DD"/>
    <w:rPr>
      <w:rFonts w:ascii="Trebuchet MS" w:hAnsi="Trebuchet MS" w:cs="Arial"/>
      <w:b/>
      <w:bCs/>
      <w:sz w:val="24"/>
      <w:szCs w:val="24"/>
      <w:lang w:val="en-US" w:eastAsia="en-US" w:bidi="ar-SA"/>
    </w:rPr>
  </w:style>
  <w:style w:type="paragraph" w:customStyle="1" w:styleId="hyrje">
    <w:name w:val="hyrje"/>
    <w:basedOn w:val="Heading1"/>
    <w:rsid w:val="00BF58DD"/>
    <w:pPr>
      <w:pageBreakBefore/>
      <w:numPr>
        <w:numId w:val="9"/>
      </w:numPr>
      <w:spacing w:before="360" w:after="360"/>
      <w:jc w:val="both"/>
    </w:pPr>
    <w:rPr>
      <w:rFonts w:ascii="Trebuchet MS" w:eastAsia="Times New Roman" w:hAnsi="Trebuchet MS"/>
      <w:sz w:val="36"/>
      <w:szCs w:val="36"/>
    </w:rPr>
  </w:style>
  <w:style w:type="paragraph" w:customStyle="1" w:styleId="Level11">
    <w:name w:val="Level 1.1"/>
    <w:basedOn w:val="Normal"/>
    <w:rsid w:val="00BF58DD"/>
    <w:pPr>
      <w:keepLines/>
      <w:tabs>
        <w:tab w:val="left" w:pos="1440"/>
        <w:tab w:val="left" w:pos="2304"/>
      </w:tabs>
      <w:spacing w:after="288"/>
      <w:jc w:val="both"/>
    </w:pPr>
    <w:rPr>
      <w:kern w:val="28"/>
      <w:szCs w:val="20"/>
      <w:lang w:val="en-GB"/>
    </w:rPr>
  </w:style>
  <w:style w:type="paragraph" w:customStyle="1" w:styleId="ListBullet1">
    <w:name w:val="List Bullet1"/>
    <w:basedOn w:val="Normal"/>
    <w:rsid w:val="00BF58DD"/>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BF58DD"/>
    <w:rPr>
      <w:rFonts w:ascii="Trebuchet MS" w:hAnsi="Trebuchet MS"/>
      <w:sz w:val="22"/>
      <w:szCs w:val="22"/>
      <w:lang w:val="en-US" w:eastAsia="en-US" w:bidi="ar-SA"/>
    </w:rPr>
  </w:style>
  <w:style w:type="character" w:customStyle="1" w:styleId="ListBulletCharChar">
    <w:name w:val="List Bullet Char Char"/>
    <w:basedOn w:val="DefaultParagraphFont"/>
    <w:rsid w:val="00BF58DD"/>
    <w:rPr>
      <w:rFonts w:ascii="Trebuchet MS" w:hAnsi="Trebuchet MS"/>
      <w:sz w:val="22"/>
      <w:szCs w:val="22"/>
      <w:lang w:val="en-US" w:eastAsia="en-US" w:bidi="ar-SA"/>
    </w:rPr>
  </w:style>
  <w:style w:type="paragraph" w:customStyle="1" w:styleId="listmenumra">
    <w:name w:val="list me numra"/>
    <w:basedOn w:val="ListBullet2"/>
    <w:rsid w:val="00BF58DD"/>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BF58DD"/>
    <w:rPr>
      <w:rFonts w:ascii="Trebuchet MS" w:hAnsi="Trebuchet MS"/>
      <w:sz w:val="22"/>
      <w:szCs w:val="22"/>
      <w:lang w:val="en-US" w:eastAsia="en-US" w:bidi="ar-SA"/>
    </w:rPr>
  </w:style>
  <w:style w:type="paragraph" w:customStyle="1" w:styleId="para">
    <w:name w:val="para"/>
    <w:basedOn w:val="Normal"/>
    <w:rsid w:val="00BF58DD"/>
    <w:pPr>
      <w:spacing w:before="120" w:after="240"/>
      <w:jc w:val="both"/>
    </w:pPr>
    <w:rPr>
      <w:rFonts w:ascii="Trebuchet MS" w:hAnsi="Trebuchet MS"/>
      <w:sz w:val="22"/>
      <w:szCs w:val="22"/>
    </w:rPr>
  </w:style>
  <w:style w:type="character" w:customStyle="1" w:styleId="paraChar">
    <w:name w:val="para Char"/>
    <w:basedOn w:val="DefaultParagraphFont"/>
    <w:rsid w:val="00BF58DD"/>
    <w:rPr>
      <w:rFonts w:ascii="Arial" w:hAnsi="Arial"/>
      <w:sz w:val="22"/>
      <w:szCs w:val="24"/>
      <w:lang w:val="en-US" w:eastAsia="en-US" w:bidi="ar-SA"/>
    </w:rPr>
  </w:style>
  <w:style w:type="paragraph" w:customStyle="1" w:styleId="ParagraphNumbering">
    <w:name w:val="Paragraph Numbering"/>
    <w:basedOn w:val="Normal"/>
    <w:rsid w:val="00BF58DD"/>
    <w:pPr>
      <w:tabs>
        <w:tab w:val="num" w:pos="720"/>
      </w:tabs>
      <w:spacing w:after="240"/>
      <w:ind w:left="720" w:hanging="720"/>
      <w:jc w:val="both"/>
    </w:pPr>
    <w:rPr>
      <w:szCs w:val="22"/>
    </w:rPr>
  </w:style>
  <w:style w:type="paragraph" w:customStyle="1" w:styleId="para-indent">
    <w:name w:val="para-indent"/>
    <w:basedOn w:val="para"/>
    <w:rsid w:val="00BF58DD"/>
    <w:pPr>
      <w:ind w:left="720"/>
    </w:pPr>
  </w:style>
  <w:style w:type="paragraph" w:customStyle="1" w:styleId="Section">
    <w:name w:val="Section"/>
    <w:rsid w:val="00BF58DD"/>
    <w:rPr>
      <w:rFonts w:ascii="Arial" w:hAnsi="Arial" w:cs="Arial"/>
      <w:bCs/>
      <w:kern w:val="32"/>
      <w:sz w:val="48"/>
      <w:szCs w:val="32"/>
      <w:lang w:val="en-US" w:eastAsia="en-US"/>
    </w:rPr>
  </w:style>
  <w:style w:type="paragraph" w:customStyle="1" w:styleId="SectionNUM">
    <w:name w:val="Section NUM"/>
    <w:next w:val="Heading1"/>
    <w:rsid w:val="00BF58DD"/>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BF58DD"/>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BF58DD"/>
    <w:rPr>
      <w:rFonts w:ascii="Trebuchet MS" w:hAnsi="Trebuchet MS"/>
      <w:sz w:val="18"/>
      <w:szCs w:val="18"/>
      <w:lang w:val="en-US" w:eastAsia="en-US" w:bidi="ar-SA"/>
    </w:rPr>
  </w:style>
  <w:style w:type="paragraph" w:customStyle="1" w:styleId="sub-list">
    <w:name w:val="sub-list"/>
    <w:rsid w:val="00BF58DD"/>
    <w:pPr>
      <w:spacing w:before="60" w:after="120"/>
    </w:pPr>
    <w:rPr>
      <w:rFonts w:ascii="Arial" w:hAnsi="Arial"/>
      <w:sz w:val="22"/>
      <w:szCs w:val="24"/>
      <w:lang w:val="en-US" w:eastAsia="en-US"/>
    </w:rPr>
  </w:style>
  <w:style w:type="paragraph" w:customStyle="1" w:styleId="tabela">
    <w:name w:val="tabela"/>
    <w:basedOn w:val="Normal"/>
    <w:rsid w:val="00BF58DD"/>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BF58DD"/>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BF58DD"/>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F58DD"/>
    <w:pPr>
      <w:spacing w:before="40" w:after="40"/>
      <w:jc w:val="both"/>
    </w:pPr>
    <w:rPr>
      <w:rFonts w:ascii="Trebuchet MS" w:hAnsi="Trebuchet MS"/>
      <w:sz w:val="18"/>
      <w:szCs w:val="22"/>
      <w:lang w:val="it-IT"/>
    </w:rPr>
  </w:style>
  <w:style w:type="paragraph" w:customStyle="1" w:styleId="xl46">
    <w:name w:val="xl46"/>
    <w:basedOn w:val="Normal"/>
    <w:rsid w:val="00BF58DD"/>
    <w:pPr>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BF58DD"/>
    <w:pPr>
      <w:pBdr>
        <w:left w:val="single" w:sz="4" w:space="0" w:color="auto"/>
      </w:pBdr>
      <w:spacing w:before="100" w:beforeAutospacing="1" w:after="100" w:afterAutospacing="1"/>
      <w:jc w:val="right"/>
    </w:pPr>
    <w:rPr>
      <w:rFonts w:ascii="Arial" w:hAnsi="Arial" w:cs="Arial"/>
      <w:color w:val="000000"/>
      <w:lang w:val="en-GB"/>
    </w:rPr>
  </w:style>
  <w:style w:type="character" w:customStyle="1" w:styleId="AutoritetiEmerChar">
    <w:name w:val="Autoriteti_Emer Char"/>
    <w:basedOn w:val="DefaultParagraphFont"/>
    <w:link w:val="AutoritetiEmer"/>
    <w:rsid w:val="00CC3DE8"/>
    <w:rPr>
      <w:rFonts w:ascii="CG Times" w:hAnsi="CG Times"/>
      <w:b/>
      <w:sz w:val="22"/>
      <w:szCs w:val="22"/>
      <w:lang w:val="en-GB" w:eastAsia="en-US" w:bidi="ar-SA"/>
    </w:rPr>
  </w:style>
  <w:style w:type="character" w:customStyle="1" w:styleId="ParagrafiChar">
    <w:name w:val="Paragrafi Char"/>
    <w:basedOn w:val="DefaultParagraphFont"/>
    <w:link w:val="Paragrafi"/>
    <w:rsid w:val="00CC3DE8"/>
    <w:rPr>
      <w:rFonts w:ascii="CG Times" w:hAnsi="CG Times"/>
      <w:sz w:val="22"/>
      <w:lang w:val="en-US" w:eastAsia="en-US" w:bidi="ar-SA"/>
    </w:rPr>
  </w:style>
  <w:style w:type="character" w:customStyle="1" w:styleId="TitulliChar">
    <w:name w:val="Titulli Char"/>
    <w:basedOn w:val="DefaultParagraphFont"/>
    <w:link w:val="Titulli"/>
    <w:rsid w:val="00CC3DE8"/>
    <w:rPr>
      <w:rFonts w:ascii="CG Times" w:hAnsi="CG Times"/>
      <w:b/>
      <w:caps/>
      <w:sz w:val="22"/>
      <w:szCs w:val="22"/>
      <w:lang w:val="en-GB" w:eastAsia="en-US" w:bidi="ar-SA"/>
    </w:rPr>
  </w:style>
  <w:style w:type="character" w:customStyle="1" w:styleId="VENDOSIChar">
    <w:name w:val="VENDOSI Char"/>
    <w:basedOn w:val="DefaultParagraphFont"/>
    <w:link w:val="VENDOSI"/>
    <w:rsid w:val="00CC3DE8"/>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Marsela Xhepa</cp:lastModifiedBy>
  <cp:revision>4</cp:revision>
  <dcterms:created xsi:type="dcterms:W3CDTF">2025-11-04T10:37:00Z</dcterms:created>
  <dcterms:modified xsi:type="dcterms:W3CDTF">2025-11-04T10:41:00Z</dcterms:modified>
</cp:coreProperties>
</file>