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EEC" w:rsidRPr="003953A6" w:rsidRDefault="00127EEC" w:rsidP="00127EEC">
      <w:pPr>
        <w:pStyle w:val="Akti"/>
        <w:keepNext w:val="0"/>
        <w:rPr>
          <w:lang w:val="it-IT"/>
        </w:rPr>
      </w:pPr>
      <w:bookmarkStart w:id="0" w:name="_GoBack"/>
      <w:bookmarkEnd w:id="0"/>
      <w:r w:rsidRPr="003953A6">
        <w:rPr>
          <w:lang w:val="it-IT"/>
        </w:rPr>
        <w:t>VENDIM</w:t>
      </w:r>
    </w:p>
    <w:p w:rsidR="00127EEC" w:rsidRPr="003953A6" w:rsidRDefault="00127EEC" w:rsidP="00127EEC">
      <w:pPr>
        <w:pStyle w:val="NumriData"/>
        <w:keepNext w:val="0"/>
        <w:rPr>
          <w:szCs w:val="22"/>
          <w:lang w:val="it-IT"/>
        </w:rPr>
      </w:pPr>
      <w:r w:rsidRPr="003953A6">
        <w:rPr>
          <w:szCs w:val="22"/>
          <w:lang w:val="it-IT"/>
        </w:rPr>
        <w:t>Nr.82, datë 3.2.2008</w:t>
      </w:r>
    </w:p>
    <w:p w:rsidR="00127EEC" w:rsidRPr="003953A6" w:rsidRDefault="00127EEC" w:rsidP="00127EEC">
      <w:pPr>
        <w:pStyle w:val="Paragrafi"/>
        <w:rPr>
          <w:szCs w:val="22"/>
          <w:lang w:val="it-IT"/>
        </w:rPr>
      </w:pPr>
    </w:p>
    <w:p w:rsidR="00127EEC" w:rsidRPr="003953A6" w:rsidRDefault="00127EEC" w:rsidP="00127EEC">
      <w:pPr>
        <w:pStyle w:val="Titulli"/>
        <w:keepNext w:val="0"/>
        <w:rPr>
          <w:lang w:val="it-IT"/>
        </w:rPr>
      </w:pPr>
      <w:r w:rsidRPr="003953A6">
        <w:rPr>
          <w:lang w:val="it-IT"/>
        </w:rPr>
        <w:t>PËR MIRATIMIN E INSTRUKSIONEVE PËR PARAQITJEN, HAPJEN DHE VLERËSIMIN E OFERTAVE PËR PRIVATIZIMIN E “ARMO” SHA-SË</w:t>
      </w:r>
    </w:p>
    <w:p w:rsidR="00127EEC" w:rsidRPr="003953A6"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Në mbështetje të nenit 100 të Kushtetutës, të nenit 12 të ligjit nr.8306, datë 14.3.1998 “Për strategjinë e privatizimit të sektorëve me rëndësi të veçantë”, dhe të neneve 7 e 8 të ligjit nr.9117, datë 24.7.2003 “Për përcaktimin e formës dhe të strukturës së formulës së privatizimit të “Armo” sh.a.-së, Fier”, me propozimin e Ministrit të Ekonomisë, Tregtisë dhe Energjetikës, Këshilli i Ministrave</w:t>
      </w:r>
    </w:p>
    <w:p w:rsidR="00127EEC" w:rsidRPr="003953A6" w:rsidRDefault="00127EEC" w:rsidP="00127EEC">
      <w:pPr>
        <w:pStyle w:val="Paragrafi"/>
        <w:rPr>
          <w:szCs w:val="22"/>
          <w:lang w:val="it-IT"/>
        </w:rPr>
      </w:pPr>
    </w:p>
    <w:p w:rsidR="00127EEC" w:rsidRPr="003953A6" w:rsidRDefault="00127EEC" w:rsidP="00127EEC">
      <w:pPr>
        <w:pStyle w:val="VENDOSI"/>
        <w:keepNext w:val="0"/>
        <w:rPr>
          <w:lang w:val="it-IT"/>
        </w:rPr>
      </w:pPr>
      <w:r w:rsidRPr="003953A6">
        <w:rPr>
          <w:lang w:val="it-IT"/>
        </w:rPr>
        <w:t>VENDOSI:</w:t>
      </w:r>
    </w:p>
    <w:p w:rsidR="00127EEC" w:rsidRPr="003953A6"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1. Miratimin e instruksioneve për paraqitjen, hapjen dhe vlerësimin e ofertave për privatizimin e “Armo” sh.a.-së, sipas shtojcave 1, 2 e 3, që i bashkëlidhen këtij vendimi.</w:t>
      </w:r>
    </w:p>
    <w:p w:rsidR="00127EEC" w:rsidRPr="003953A6" w:rsidRDefault="00127EEC" w:rsidP="00127EEC">
      <w:pPr>
        <w:pStyle w:val="Paragrafi"/>
        <w:rPr>
          <w:szCs w:val="22"/>
          <w:lang w:val="it-IT"/>
        </w:rPr>
      </w:pPr>
      <w:r w:rsidRPr="003953A6">
        <w:rPr>
          <w:szCs w:val="22"/>
          <w:lang w:val="it-IT"/>
        </w:rPr>
        <w:t>2. Vendimet nr.420, datë 2.7.2004 “Për kriteret e përzgjedhjes së investitorëve strategjikë, të interesuar për blerjen e aksioneve të “Armo” sh.a.-së, Fier”, nr.426, datë 2.7.2004 “Për kriteret e vlerësimit të ofertave për privatizimin e “Armo” sh.a.-së, Fier” dhe nr.149, datë 18.3.2005 “Për miratimin e instruksioneve për paraqitjen dhe hapjen e ofertave për privatizimin e “Armo” sh.a.-së” të Këshillit të Ministrave, shfuqizohen.</w:t>
      </w:r>
    </w:p>
    <w:p w:rsidR="00127EEC" w:rsidRPr="003953A6" w:rsidRDefault="00127EEC" w:rsidP="00127EEC">
      <w:pPr>
        <w:pStyle w:val="Paragrafi"/>
        <w:rPr>
          <w:szCs w:val="22"/>
          <w:lang w:val="it-IT"/>
        </w:rPr>
      </w:pPr>
      <w:r w:rsidRPr="003953A6">
        <w:rPr>
          <w:szCs w:val="22"/>
          <w:lang w:val="it-IT"/>
        </w:rPr>
        <w:t>3.Ngarkohet Ministria e Ekonomisë, Tregtisë dhe Energjetikës për zbatimin e këtij vendimi.</w:t>
      </w:r>
    </w:p>
    <w:p w:rsidR="00127EEC" w:rsidRPr="003953A6" w:rsidRDefault="00127EEC" w:rsidP="00127EEC">
      <w:pPr>
        <w:pStyle w:val="Paragrafi"/>
        <w:rPr>
          <w:szCs w:val="22"/>
          <w:lang w:val="it-IT"/>
        </w:rPr>
      </w:pPr>
      <w:r w:rsidRPr="003953A6">
        <w:rPr>
          <w:szCs w:val="22"/>
          <w:lang w:val="it-IT"/>
        </w:rPr>
        <w:t>Ky vendim hyn në fuqi menjëherë dhe botohet në Fletoren Zyrtare.</w:t>
      </w:r>
    </w:p>
    <w:p w:rsidR="00127EEC" w:rsidRPr="003953A6" w:rsidRDefault="00127EEC" w:rsidP="00127EEC">
      <w:pPr>
        <w:pStyle w:val="Paragrafi"/>
        <w:rPr>
          <w:szCs w:val="22"/>
          <w:lang w:val="it-IT"/>
        </w:rPr>
      </w:pPr>
    </w:p>
    <w:p w:rsidR="00127EEC" w:rsidRPr="003953A6" w:rsidRDefault="00127EEC" w:rsidP="00127EEC">
      <w:pPr>
        <w:pStyle w:val="Autoriteti"/>
        <w:keepNext w:val="0"/>
        <w:rPr>
          <w:lang w:val="it-IT"/>
        </w:rPr>
      </w:pPr>
      <w:r w:rsidRPr="003953A6">
        <w:rPr>
          <w:lang w:val="it-IT"/>
        </w:rPr>
        <w:t>KRYEMINISTRI</w:t>
      </w:r>
    </w:p>
    <w:p w:rsidR="00127EEC" w:rsidRPr="003953A6" w:rsidRDefault="00127EEC" w:rsidP="00127EEC">
      <w:pPr>
        <w:pStyle w:val="AutoritetiEmer"/>
        <w:rPr>
          <w:lang w:val="it-IT"/>
        </w:rPr>
      </w:pPr>
      <w:r w:rsidRPr="003953A6">
        <w:rPr>
          <w:lang w:val="it-IT"/>
        </w:rPr>
        <w:t>Sali  Berisha</w:t>
      </w:r>
    </w:p>
    <w:p w:rsidR="00127EEC" w:rsidRPr="003953A6" w:rsidRDefault="00127EEC" w:rsidP="00127EEC">
      <w:pPr>
        <w:pStyle w:val="Paragrafi"/>
        <w:ind w:firstLine="0"/>
        <w:rPr>
          <w:szCs w:val="22"/>
          <w:lang w:val="it-IT"/>
        </w:rPr>
      </w:pPr>
    </w:p>
    <w:p w:rsidR="00127EEC" w:rsidRPr="003953A6" w:rsidRDefault="00127EEC" w:rsidP="00127EEC">
      <w:pPr>
        <w:pStyle w:val="Paragrafi"/>
        <w:rPr>
          <w:szCs w:val="22"/>
          <w:lang w:val="it-IT"/>
        </w:rPr>
      </w:pPr>
    </w:p>
    <w:p w:rsidR="00127EEC" w:rsidRPr="003953A6" w:rsidRDefault="00127EEC" w:rsidP="00127EEC">
      <w:pPr>
        <w:pStyle w:val="TitulliNr"/>
        <w:keepNext w:val="0"/>
        <w:jc w:val="right"/>
        <w:rPr>
          <w:lang w:val="it-IT"/>
        </w:rPr>
      </w:pPr>
      <w:r w:rsidRPr="003953A6">
        <w:rPr>
          <w:lang w:val="it-IT"/>
        </w:rPr>
        <w:t>SHTOJCA 1</w:t>
      </w:r>
    </w:p>
    <w:p w:rsidR="00127EEC" w:rsidRPr="003953A6" w:rsidRDefault="00127EEC" w:rsidP="00127EEC">
      <w:pPr>
        <w:pStyle w:val="TitulliTitull"/>
        <w:keepNext w:val="0"/>
        <w:rPr>
          <w:lang w:val="it-IT"/>
        </w:rPr>
      </w:pPr>
    </w:p>
    <w:p w:rsidR="00127EEC" w:rsidRPr="003953A6" w:rsidRDefault="00127EEC" w:rsidP="00127EEC">
      <w:pPr>
        <w:pStyle w:val="TitulliTitull"/>
        <w:keepNext w:val="0"/>
        <w:rPr>
          <w:lang w:val="it-IT"/>
        </w:rPr>
      </w:pPr>
      <w:r w:rsidRPr="003953A6">
        <w:rPr>
          <w:lang w:val="it-IT"/>
        </w:rPr>
        <w:t xml:space="preserve">INSTRUKSIONE PËR PARAQITJEN, HAPJEN DHE VLERËSIMIN E OFERTAVE </w:t>
      </w:r>
    </w:p>
    <w:p w:rsidR="00127EEC" w:rsidRPr="003953A6" w:rsidRDefault="00127EEC" w:rsidP="00127EEC">
      <w:pPr>
        <w:pStyle w:val="TitulliTitull"/>
        <w:keepNext w:val="0"/>
        <w:rPr>
          <w:lang w:val="it-IT"/>
        </w:rPr>
      </w:pPr>
      <w:r w:rsidRPr="003953A6">
        <w:rPr>
          <w:lang w:val="it-IT"/>
        </w:rPr>
        <w:t xml:space="preserve">PËR PRIVATIZIMIN E </w:t>
      </w:r>
      <w:r>
        <w:rPr>
          <w:lang w:val="it-IT"/>
        </w:rPr>
        <w:t>“</w:t>
      </w:r>
      <w:r w:rsidRPr="003953A6">
        <w:rPr>
          <w:lang w:val="it-IT"/>
        </w:rPr>
        <w:t>ARMO</w:t>
      </w:r>
      <w:r>
        <w:rPr>
          <w:lang w:val="it-IT"/>
        </w:rPr>
        <w:t xml:space="preserve">” </w:t>
      </w:r>
      <w:r w:rsidRPr="003953A6">
        <w:rPr>
          <w:lang w:val="it-IT"/>
        </w:rPr>
        <w:t>SHA-SË</w:t>
      </w:r>
    </w:p>
    <w:p w:rsidR="00127EEC" w:rsidRPr="003953A6"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 xml:space="preserve">Ministria e Ekonomisë, Tregtisë dhe Energjetikës e Republikës së Shqipërisë, në zbatim të neneve 7 dhe 8 të ligjit nr.9117, datë 24.7.2003 “Për përcaktimin e formës dhe të strukturës së formulës së privatizimit të “Armo” sh.a.-së, Fier” dhe vendimeve të Këshillit të Ministrave nr.329, datë 12.7.1999 “Për procedurat e tenderit për zgjedhjen e investitorëve strategjikë dhe për transferimin e aksioneve të zotëruara nga shteti në shoqëritë tregtare të sektorëve me rëndësi të veçantë”, të ndryshuar, ka hartuar instruksionet për paraqitjen dhe hapjen e ofertave në privatizimin e </w:t>
      </w:r>
      <w:r>
        <w:rPr>
          <w:szCs w:val="22"/>
          <w:lang w:val="it-IT"/>
        </w:rPr>
        <w:t>“</w:t>
      </w:r>
      <w:r w:rsidRPr="003953A6">
        <w:rPr>
          <w:szCs w:val="22"/>
          <w:lang w:val="it-IT"/>
        </w:rPr>
        <w:t>Armo</w:t>
      </w:r>
      <w:r>
        <w:rPr>
          <w:szCs w:val="22"/>
          <w:lang w:val="it-IT"/>
        </w:rPr>
        <w:t>”</w:t>
      </w:r>
      <w:r w:rsidRPr="003953A6">
        <w:rPr>
          <w:szCs w:val="22"/>
          <w:lang w:val="it-IT"/>
        </w:rPr>
        <w:t xml:space="preserve"> sh.a.-së.</w:t>
      </w:r>
    </w:p>
    <w:p w:rsidR="00127EEC" w:rsidRPr="003953A6" w:rsidRDefault="00127EEC" w:rsidP="00127EEC">
      <w:pPr>
        <w:pStyle w:val="Paragrafi"/>
        <w:rPr>
          <w:szCs w:val="22"/>
          <w:lang w:val="it-IT"/>
        </w:rPr>
      </w:pPr>
      <w:r w:rsidRPr="003953A6">
        <w:rPr>
          <w:szCs w:val="22"/>
          <w:lang w:val="it-IT"/>
        </w:rPr>
        <w:t>1.</w:t>
      </w:r>
      <w:r>
        <w:rPr>
          <w:szCs w:val="22"/>
          <w:lang w:val="it-IT"/>
        </w:rPr>
        <w:t xml:space="preserve"> </w:t>
      </w:r>
      <w:r w:rsidRPr="003953A6">
        <w:rPr>
          <w:szCs w:val="22"/>
          <w:lang w:val="it-IT"/>
        </w:rPr>
        <w:t>PËRKUFIZIME</w:t>
      </w:r>
    </w:p>
    <w:p w:rsidR="00127EEC" w:rsidRPr="003953A6" w:rsidRDefault="00127EEC" w:rsidP="00127EEC">
      <w:pPr>
        <w:pStyle w:val="Paragrafi"/>
        <w:rPr>
          <w:szCs w:val="22"/>
          <w:lang w:val="it-IT"/>
        </w:rPr>
      </w:pPr>
      <w:r w:rsidRPr="003953A6">
        <w:rPr>
          <w:szCs w:val="22"/>
          <w:lang w:val="it-IT"/>
        </w:rPr>
        <w:t>Në këto instruksione:</w:t>
      </w:r>
    </w:p>
    <w:p w:rsidR="00127EEC" w:rsidRPr="003953A6" w:rsidRDefault="00127EEC" w:rsidP="00127EEC">
      <w:pPr>
        <w:pStyle w:val="Paragrafi"/>
        <w:rPr>
          <w:szCs w:val="22"/>
          <w:lang w:val="it-IT"/>
        </w:rPr>
      </w:pPr>
      <w:r w:rsidRPr="003953A6">
        <w:rPr>
          <w:szCs w:val="22"/>
          <w:lang w:val="it-IT"/>
        </w:rPr>
        <w:t>“Kontratë”do të thotë kontrata e blerjes së aksioneve që Ministria do të nënshkruajë me investitorin, i cili do të blejë aksionet.</w:t>
      </w:r>
    </w:p>
    <w:p w:rsidR="00127EEC" w:rsidRPr="003953A6" w:rsidRDefault="00127EEC" w:rsidP="00127EEC">
      <w:pPr>
        <w:pStyle w:val="Paragrafi"/>
        <w:rPr>
          <w:szCs w:val="22"/>
          <w:lang w:val="it-IT"/>
        </w:rPr>
      </w:pPr>
      <w:r w:rsidRPr="003953A6">
        <w:rPr>
          <w:szCs w:val="22"/>
          <w:lang w:val="it-IT"/>
        </w:rPr>
        <w:t>“Armo” do të thotë shoqëria anonime shqiptare “Armo” sh.a., e cila është subjekt i privatizimit, në përputhje me ligjin nr.9117, datë 24.7.2003.</w:t>
      </w:r>
    </w:p>
    <w:p w:rsidR="00127EEC" w:rsidRPr="003953A6" w:rsidRDefault="00127EEC" w:rsidP="00127EEC">
      <w:pPr>
        <w:pStyle w:val="Paragrafi"/>
        <w:rPr>
          <w:szCs w:val="22"/>
          <w:lang w:val="it-IT"/>
        </w:rPr>
      </w:pPr>
      <w:r w:rsidRPr="003953A6">
        <w:rPr>
          <w:szCs w:val="22"/>
          <w:lang w:val="it-IT"/>
        </w:rPr>
        <w:t>“Kandidati” ose “Kandidatët” do të thotë investitori strategjik ose bashkimi i përkohshëm i shoqërive, të cilëve u ofrohen për blerje aksione të shoqërisë.</w:t>
      </w:r>
    </w:p>
    <w:p w:rsidR="00127EEC" w:rsidRPr="003953A6" w:rsidRDefault="00127EEC" w:rsidP="00127EEC">
      <w:pPr>
        <w:pStyle w:val="Paragrafi"/>
        <w:rPr>
          <w:szCs w:val="22"/>
          <w:lang w:val="it-IT"/>
        </w:rPr>
      </w:pPr>
      <w:r w:rsidRPr="003953A6">
        <w:rPr>
          <w:szCs w:val="22"/>
          <w:lang w:val="it-IT"/>
        </w:rPr>
        <w:t>“Investitor strategjik” do të thotë një shoqëri tregtare që e vetme plotëson kriteret e parashikuara në pikën 2.1 (a), (b), (c), kapitulli II, të këtij dokumenti.</w:t>
      </w: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“Shoqëri e përbashkët” në kuptim të këtij vendimi, do të thotë shoqëria që krijohet nga anëtarët e bashkimit të përkohshëm të shoqërive për zotërimin e aksioneve të ARMO-s.</w:t>
      </w:r>
    </w:p>
    <w:p w:rsidR="00127EEC" w:rsidRPr="003953A6" w:rsidRDefault="00127EEC" w:rsidP="00127EEC">
      <w:pPr>
        <w:pStyle w:val="Paragrafi"/>
        <w:rPr>
          <w:szCs w:val="22"/>
          <w:lang w:val="it-IT"/>
        </w:rPr>
      </w:pPr>
      <w:r w:rsidRPr="003953A6">
        <w:rPr>
          <w:szCs w:val="22"/>
          <w:lang w:val="it-IT"/>
        </w:rPr>
        <w:t xml:space="preserve">“Bashkim i përkohshëm i shoqërive” është marrëveshje e shkruar ndërmjet dy ose më shumë </w:t>
      </w:r>
      <w:r w:rsidRPr="003953A6">
        <w:rPr>
          <w:szCs w:val="22"/>
          <w:lang w:val="it-IT"/>
        </w:rPr>
        <w:lastRenderedPageBreak/>
        <w:t>personave juridikë, që ka për objekt kryerjen e një veprimtarie të caktuar, ku përcaktohet roli i secilës palë dhe ku njëra prej tyre përcaktohet si shoqëri kryesuese, që përfaqëson bashkimin në nënshkrimin e kontratës dhe në çdo nismë tjetër.</w:t>
      </w:r>
    </w:p>
    <w:p w:rsidR="00127EEC" w:rsidRPr="003953A6" w:rsidRDefault="00127EEC" w:rsidP="00127EEC">
      <w:pPr>
        <w:pStyle w:val="Paragrafi"/>
        <w:rPr>
          <w:szCs w:val="22"/>
          <w:lang w:val="it-IT"/>
        </w:rPr>
      </w:pPr>
      <w:r w:rsidRPr="003953A6">
        <w:rPr>
          <w:szCs w:val="22"/>
          <w:lang w:val="it-IT"/>
        </w:rPr>
        <w:t>“Komision” do të thotë komisioni i vlerësimit të ofertave i krijuar me urdhër të Ministrit të Ekonomisë, Tregtisë dhe Energjetikës.</w:t>
      </w:r>
    </w:p>
    <w:p w:rsidR="00127EEC" w:rsidRPr="003953A6" w:rsidRDefault="00127EEC" w:rsidP="00127EEC">
      <w:pPr>
        <w:pStyle w:val="Paragrafi"/>
        <w:rPr>
          <w:szCs w:val="22"/>
          <w:lang w:val="it-IT"/>
        </w:rPr>
      </w:pPr>
      <w:r w:rsidRPr="003953A6">
        <w:rPr>
          <w:szCs w:val="22"/>
          <w:lang w:val="it-IT"/>
        </w:rPr>
        <w:t>“Ministria” do të thotë Ministria e Ekonomisë, Tregtisë dhe Energjetikës e Republikës së Shqipërisë.</w:t>
      </w:r>
    </w:p>
    <w:p w:rsidR="00127EEC" w:rsidRPr="003953A6" w:rsidRDefault="00127EEC" w:rsidP="00127EEC">
      <w:pPr>
        <w:pStyle w:val="Paragrafi"/>
        <w:rPr>
          <w:szCs w:val="22"/>
          <w:lang w:val="it-IT"/>
        </w:rPr>
      </w:pPr>
      <w:r w:rsidRPr="003953A6">
        <w:rPr>
          <w:szCs w:val="22"/>
          <w:lang w:val="it-IT"/>
        </w:rPr>
        <w:t>“Ofertë” ose “Ofertat” do të thotë oferta ose ofertat e paraqitura nga kandidatët për blerjen e aksioneve të shoqërisë “Armo”.</w:t>
      </w:r>
    </w:p>
    <w:p w:rsidR="00127EEC" w:rsidRPr="003953A6" w:rsidRDefault="00127EEC" w:rsidP="00127EEC">
      <w:pPr>
        <w:pStyle w:val="Paragrafi"/>
        <w:rPr>
          <w:szCs w:val="22"/>
          <w:lang w:val="it-IT"/>
        </w:rPr>
      </w:pPr>
      <w:r w:rsidRPr="003953A6">
        <w:rPr>
          <w:szCs w:val="22"/>
          <w:lang w:val="it-IT"/>
        </w:rPr>
        <w:t>“Ofertë e përputhur” do të thotë një ofertë që përputhet me të gjithë termat, kushtet, kriteret dhe specifikimet e dokumenteve të tenderit.</w:t>
      </w:r>
    </w:p>
    <w:p w:rsidR="00127EEC" w:rsidRPr="003953A6" w:rsidRDefault="00127EEC" w:rsidP="00127EEC">
      <w:pPr>
        <w:pStyle w:val="Paragrafi"/>
        <w:rPr>
          <w:szCs w:val="22"/>
          <w:lang w:val="it-IT"/>
        </w:rPr>
      </w:pPr>
      <w:r w:rsidRPr="003953A6">
        <w:rPr>
          <w:szCs w:val="22"/>
          <w:lang w:val="it-IT"/>
        </w:rPr>
        <w:t>“Aksione” do të thotë 4 790 437 (katër milionë e shtatëqind e nëntëdhjetë mijë e katërqind e tridhjet</w:t>
      </w:r>
      <w:r>
        <w:rPr>
          <w:szCs w:val="22"/>
          <w:lang w:val="it-IT"/>
        </w:rPr>
        <w:t>ë</w:t>
      </w:r>
      <w:r w:rsidRPr="003953A6">
        <w:rPr>
          <w:szCs w:val="22"/>
          <w:lang w:val="it-IT"/>
        </w:rPr>
        <w:t xml:space="preserve"> e shtatë) aksione nominative të “Armos”, me një vlerë nominale prej 1000 lekë secila, plotësisht të paguara, që i korrespondojnë 76 për qind të kapitalit të “Armos”, të cilat u janë ofruar kandidatëve, në përputhje me vendimin e Këshillit të Ministrave nr.150, datë 18.3.2005.</w:t>
      </w:r>
    </w:p>
    <w:p w:rsidR="00127EEC" w:rsidRPr="003953A6" w:rsidRDefault="00127EEC" w:rsidP="00127EEC">
      <w:pPr>
        <w:pStyle w:val="Paragrafi"/>
        <w:rPr>
          <w:szCs w:val="22"/>
          <w:lang w:val="it-IT"/>
        </w:rPr>
      </w:pPr>
      <w:r w:rsidRPr="003953A6">
        <w:rPr>
          <w:szCs w:val="22"/>
          <w:lang w:val="it-IT"/>
        </w:rPr>
        <w:t>Në këto instruksione termat ofertë, tender dhe derivatet e tyre (kandidat/tenderues, ofruar/tenderuar, ofertë/tenderi etj.), janë sinonime dhe “ditë” do të thotë ditë kalendarike, përveç rasteve kur përcaktohet ndryshe në këtë vendim. Njëjës gjithashtu kuptohet shumës.</w:t>
      </w:r>
    </w:p>
    <w:p w:rsidR="00127EEC" w:rsidRPr="003953A6" w:rsidRDefault="00127EEC" w:rsidP="00127EEC">
      <w:pPr>
        <w:pStyle w:val="Paragrafi"/>
        <w:rPr>
          <w:szCs w:val="22"/>
          <w:lang w:val="it-IT"/>
        </w:rPr>
      </w:pPr>
      <w:r w:rsidRPr="003953A6">
        <w:rPr>
          <w:szCs w:val="22"/>
          <w:lang w:val="it-IT"/>
        </w:rPr>
        <w:t>II.  TË PËRGJITHSHME</w:t>
      </w:r>
    </w:p>
    <w:p w:rsidR="00127EEC" w:rsidRPr="003953A6" w:rsidRDefault="00127EEC" w:rsidP="00127EEC">
      <w:pPr>
        <w:pStyle w:val="Paragrafi"/>
        <w:rPr>
          <w:szCs w:val="22"/>
          <w:lang w:val="it-IT"/>
        </w:rPr>
      </w:pPr>
      <w:r w:rsidRPr="003953A6">
        <w:rPr>
          <w:szCs w:val="22"/>
          <w:lang w:val="it-IT"/>
        </w:rPr>
        <w:t>1. Organizimi i tenderit</w:t>
      </w:r>
    </w:p>
    <w:p w:rsidR="00127EEC" w:rsidRPr="003953A6" w:rsidRDefault="00127EEC" w:rsidP="00127EEC">
      <w:pPr>
        <w:pStyle w:val="Paragrafi"/>
        <w:rPr>
          <w:szCs w:val="22"/>
          <w:lang w:val="it-IT"/>
        </w:rPr>
      </w:pPr>
      <w:r w:rsidRPr="003953A6">
        <w:rPr>
          <w:szCs w:val="22"/>
          <w:lang w:val="it-IT"/>
        </w:rPr>
        <w:t>1.1 Forma e përzgjedhjes së kandidatëve të interesuar p</w:t>
      </w:r>
      <w:r>
        <w:rPr>
          <w:szCs w:val="22"/>
          <w:lang w:val="it-IT"/>
        </w:rPr>
        <w:t>ër blerjen e aksioneve të “Armo</w:t>
      </w:r>
      <w:r w:rsidRPr="003953A6">
        <w:rPr>
          <w:szCs w:val="22"/>
          <w:lang w:val="it-IT"/>
        </w:rPr>
        <w:t>-s</w:t>
      </w:r>
      <w:r>
        <w:rPr>
          <w:szCs w:val="22"/>
          <w:lang w:val="it-IT"/>
        </w:rPr>
        <w:t>”</w:t>
      </w:r>
      <w:r w:rsidRPr="003953A6">
        <w:rPr>
          <w:szCs w:val="22"/>
          <w:lang w:val="it-IT"/>
        </w:rPr>
        <w:t xml:space="preserve"> është tender i hapur ndërkombëtar me një fazë. Ministria dëshiron të organizojë këtë tender, të marrë oferta për blerjen e aksioneve dhe t’i vlerësojë ato.</w:t>
      </w:r>
    </w:p>
    <w:p w:rsidR="00127EEC" w:rsidRPr="003953A6" w:rsidRDefault="00127EEC" w:rsidP="00127EEC">
      <w:pPr>
        <w:pStyle w:val="Paragrafi"/>
        <w:rPr>
          <w:szCs w:val="22"/>
          <w:lang w:val="it-IT"/>
        </w:rPr>
      </w:pPr>
      <w:r w:rsidRPr="003953A6">
        <w:rPr>
          <w:szCs w:val="22"/>
          <w:lang w:val="it-IT"/>
        </w:rPr>
        <w:t>2.  Kriteret e kualifikimit</w:t>
      </w:r>
    </w:p>
    <w:p w:rsidR="00127EEC" w:rsidRPr="003953A6" w:rsidRDefault="00127EEC" w:rsidP="00127EEC">
      <w:pPr>
        <w:pStyle w:val="Paragrafi"/>
        <w:rPr>
          <w:szCs w:val="22"/>
          <w:lang w:val="it-IT"/>
        </w:rPr>
      </w:pPr>
      <w:r w:rsidRPr="003953A6">
        <w:rPr>
          <w:szCs w:val="22"/>
          <w:lang w:val="it-IT"/>
        </w:rPr>
        <w:t>2.1 Kandidatët duhet të përmbushin kërkesat e mëposhtme:</w:t>
      </w:r>
    </w:p>
    <w:p w:rsidR="00127EEC" w:rsidRPr="003953A6" w:rsidRDefault="00127EEC" w:rsidP="00127EEC">
      <w:pPr>
        <w:pStyle w:val="Paragrafi"/>
        <w:rPr>
          <w:szCs w:val="22"/>
          <w:lang w:val="it-IT"/>
        </w:rPr>
      </w:pPr>
      <w:r>
        <w:rPr>
          <w:szCs w:val="22"/>
          <w:lang w:val="it-IT"/>
        </w:rPr>
        <w:t>a) Të jetë person juridik</w:t>
      </w:r>
      <w:r w:rsidRPr="003953A6">
        <w:rPr>
          <w:szCs w:val="22"/>
          <w:lang w:val="it-IT"/>
        </w:rPr>
        <w:t xml:space="preserve"> që zotëron garanci financiare e të jetë i njohur në veprimtarinë ekonomike në një sektor të caktuar, në përputhje me standardet e certifikimit </w:t>
      </w:r>
      <w:r>
        <w:rPr>
          <w:szCs w:val="22"/>
          <w:lang w:val="it-IT"/>
        </w:rPr>
        <w:t>ISO 9000 ose më standardet e një</w:t>
      </w:r>
      <w:r w:rsidRPr="003953A6">
        <w:rPr>
          <w:szCs w:val="22"/>
          <w:lang w:val="it-IT"/>
        </w:rPr>
        <w:t>suara me to;</w:t>
      </w:r>
    </w:p>
    <w:p w:rsidR="00127EEC" w:rsidRPr="003953A6" w:rsidRDefault="00127EEC" w:rsidP="00127EEC">
      <w:pPr>
        <w:pStyle w:val="Paragrafi"/>
        <w:rPr>
          <w:szCs w:val="22"/>
          <w:lang w:val="it-IT"/>
        </w:rPr>
      </w:pPr>
      <w:r w:rsidRPr="003953A6">
        <w:rPr>
          <w:szCs w:val="22"/>
          <w:lang w:val="it-IT"/>
        </w:rPr>
        <w:t>b) Të jetë shoqëri e specializuar në fushën e përpunimit e të tregtimit të naftës, gazit e nënprodukteve të tyre, e cila t’i ketë ushtruar këto veprimtari për jo më pak se tre vjet;</w:t>
      </w:r>
    </w:p>
    <w:p w:rsidR="00127EEC" w:rsidRPr="003953A6" w:rsidRDefault="00127EEC" w:rsidP="00127EEC">
      <w:pPr>
        <w:pStyle w:val="Paragrafi"/>
        <w:rPr>
          <w:szCs w:val="22"/>
          <w:lang w:val="it-IT"/>
        </w:rPr>
      </w:pPr>
      <w:r w:rsidRPr="003953A6">
        <w:rPr>
          <w:szCs w:val="22"/>
          <w:lang w:val="it-IT"/>
        </w:rPr>
        <w:t>c) Të ketë një kapital tërësisht të paguar në shumën 55 000 000 (pesëdhjet</w:t>
      </w:r>
      <w:r>
        <w:rPr>
          <w:szCs w:val="22"/>
          <w:lang w:val="it-IT"/>
        </w:rPr>
        <w:t>ë</w:t>
      </w:r>
      <w:r w:rsidRPr="003953A6">
        <w:rPr>
          <w:szCs w:val="22"/>
          <w:lang w:val="it-IT"/>
        </w:rPr>
        <w:t xml:space="preserve"> e pesë milionë) euro apo barasvlerën e kësaj shume në valutën, në të cilën është shprehur kapitali; vlera neto dhe, sipas rastit, vlera neto e konsoliduar duhet të jetë të paktën 135 000 000 (njëqind e tridhjet</w:t>
      </w:r>
      <w:r>
        <w:rPr>
          <w:szCs w:val="22"/>
          <w:lang w:val="it-IT"/>
        </w:rPr>
        <w:t>ë</w:t>
      </w:r>
      <w:r w:rsidRPr="003953A6">
        <w:rPr>
          <w:szCs w:val="22"/>
          <w:lang w:val="it-IT"/>
        </w:rPr>
        <w:t xml:space="preserve"> e pesë milionë) euro;</w:t>
      </w:r>
    </w:p>
    <w:p w:rsidR="00127EEC" w:rsidRPr="003953A6" w:rsidRDefault="00127EEC" w:rsidP="00127EEC">
      <w:pPr>
        <w:pStyle w:val="Paragrafi"/>
        <w:rPr>
          <w:szCs w:val="22"/>
          <w:lang w:val="it-IT"/>
        </w:rPr>
      </w:pPr>
      <w:r w:rsidRPr="003953A6">
        <w:rPr>
          <w:szCs w:val="22"/>
          <w:lang w:val="it-IT"/>
        </w:rPr>
        <w:t>d) Nëse ofertat paraqiten nga një bashkim i përkohshëm i shoqërive, duhet të plotësojnë kërkesat e mëposhtme:</w:t>
      </w:r>
    </w:p>
    <w:p w:rsidR="00127EEC" w:rsidRPr="003953A6" w:rsidRDefault="00127EEC" w:rsidP="00127EEC">
      <w:pPr>
        <w:pStyle w:val="Paragrafi"/>
        <w:rPr>
          <w:szCs w:val="22"/>
          <w:lang w:val="it-IT"/>
        </w:rPr>
      </w:pPr>
      <w:r>
        <w:rPr>
          <w:szCs w:val="22"/>
          <w:lang w:val="it-IT"/>
        </w:rPr>
        <w:t>i) i</w:t>
      </w:r>
      <w:r w:rsidRPr="003953A6">
        <w:rPr>
          <w:szCs w:val="22"/>
          <w:lang w:val="it-IT"/>
        </w:rPr>
        <w:t>nvestitori strategjik duhet të zotërojë të paktën 30% të kapitalit dhe të drejtës së votës në shoqërinë e përbashkët;</w:t>
      </w:r>
    </w:p>
    <w:p w:rsidR="00127EEC" w:rsidRPr="003953A6" w:rsidRDefault="00127EEC" w:rsidP="00127EEC">
      <w:pPr>
        <w:pStyle w:val="Paragrafi"/>
        <w:rPr>
          <w:szCs w:val="22"/>
          <w:lang w:val="it-IT"/>
        </w:rPr>
      </w:pPr>
      <w:r w:rsidRPr="003953A6">
        <w:rPr>
          <w:szCs w:val="22"/>
          <w:lang w:val="it-IT"/>
        </w:rPr>
        <w:t>ii) oferta duhet të përfshijë të gjithë informacionin e listuar në pikat e mësipërme 2.1 dhe 2.2;</w:t>
      </w:r>
    </w:p>
    <w:p w:rsidR="00127EEC" w:rsidRPr="003953A6" w:rsidRDefault="00127EEC" w:rsidP="00127EEC">
      <w:pPr>
        <w:pStyle w:val="Paragrafi"/>
        <w:rPr>
          <w:szCs w:val="22"/>
          <w:lang w:val="it-IT"/>
        </w:rPr>
      </w:pPr>
      <w:r w:rsidRPr="003953A6">
        <w:rPr>
          <w:szCs w:val="22"/>
          <w:lang w:val="it-IT"/>
        </w:rPr>
        <w:t>iii) një nga pjesëmarrësit duhet të jetë i autorizuar të veprojë si përfaqësues i kandidatit, dhe ky autorizim duhet të evidentohet nga paraqitja e një prokure, e nënshkruar nga nënshkruesit ligjorë të autorizuar të të gjitha palëve;</w:t>
      </w:r>
    </w:p>
    <w:p w:rsidR="00127EEC" w:rsidRPr="003953A6"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iv) përfaqësuesit të kandidatit duhet t’i jepen nga partnerët e tij kompetencat e nevojshme për të hyrë në marrëveshje kontraktuale dhe për të marrë përsipër detyrimet e lidhura, që rrjedhin nga marrëveshja;</w:t>
      </w: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v) të gjithë pjesëmarrësit e bashkimit të përkohshëm të shoqërive do të jenë përgjegjës solidarë dhe individualisht për zbatimin e marrëveshjes, në përputhje me termat dhe kushtet e saj, dhe një deklaratë për këtë veprim duhet të përfshihet në autorizimin e përmendur në pikën 2.2 më poshtë, si edhe në ofertë dhe në marrëveshje;</w:t>
      </w:r>
    </w:p>
    <w:p w:rsidR="00127EEC" w:rsidRPr="003953A6" w:rsidRDefault="00127EEC" w:rsidP="00127EEC">
      <w:pPr>
        <w:pStyle w:val="Paragrafi"/>
        <w:rPr>
          <w:szCs w:val="22"/>
          <w:lang w:val="it-IT"/>
        </w:rPr>
      </w:pPr>
      <w:r w:rsidRPr="003953A6">
        <w:rPr>
          <w:szCs w:val="22"/>
          <w:lang w:val="it-IT"/>
        </w:rPr>
        <w:t xml:space="preserve">vi) një kopje e marrëveshjes e lidhur nga përfaqësuesit e bashkimit të përkohshëm të shoqërive (shoqërisë së përbashkët) duhet të paraqitet me ofertën. Ndonjë modifikim i ri i një marrëveshjeje të </w:t>
      </w:r>
      <w:r w:rsidRPr="003953A6">
        <w:rPr>
          <w:szCs w:val="22"/>
          <w:lang w:val="it-IT"/>
        </w:rPr>
        <w:lastRenderedPageBreak/>
        <w:t>tillë pas paraqitjes së ofertës mund të lejohet me miratimin paraprak të Ministrisë.</w:t>
      </w:r>
    </w:p>
    <w:p w:rsidR="00127EEC" w:rsidRPr="003953A6" w:rsidRDefault="00127EEC" w:rsidP="00127EEC">
      <w:pPr>
        <w:pStyle w:val="Paragrafi"/>
        <w:rPr>
          <w:szCs w:val="22"/>
          <w:lang w:val="it-IT"/>
        </w:rPr>
      </w:pPr>
      <w:r w:rsidRPr="003953A6">
        <w:rPr>
          <w:szCs w:val="22"/>
          <w:lang w:val="it-IT"/>
        </w:rPr>
        <w:t>Mosplotësimi i këtyre kritereve, të parashikuara në pikat (a), (b), (c) dhe (d) të pikës 2 më sipër, përbën kusht për skualifikimin e kandidatit.</w:t>
      </w:r>
    </w:p>
    <w:p w:rsidR="00127EEC" w:rsidRPr="003953A6" w:rsidRDefault="00127EEC" w:rsidP="00127EEC">
      <w:pPr>
        <w:pStyle w:val="Paragrafi"/>
        <w:rPr>
          <w:szCs w:val="22"/>
          <w:lang w:val="it-IT"/>
        </w:rPr>
      </w:pPr>
      <w:r w:rsidRPr="003953A6">
        <w:rPr>
          <w:szCs w:val="22"/>
          <w:lang w:val="it-IT"/>
        </w:rPr>
        <w:t>2.2 Kandidatët duhet, që si pjesë së ofertës së tyre të paraqesin një prokurë me shkrim, ku evidentohet që personi që ka firmosur ofertën ka të drejtë ta bëjë këtë në emër dhe për llogari të kandidatit. Mungesa e kësaj prokure sjell si pasojë refuzimin e ofertës.</w:t>
      </w:r>
    </w:p>
    <w:p w:rsidR="00127EEC" w:rsidRPr="00127EEC" w:rsidRDefault="00127EEC" w:rsidP="00127EEC">
      <w:pPr>
        <w:pStyle w:val="Paragrafi"/>
        <w:rPr>
          <w:szCs w:val="22"/>
          <w:lang w:val="it-IT"/>
        </w:rPr>
      </w:pPr>
      <w:r w:rsidRPr="00127EEC">
        <w:rPr>
          <w:szCs w:val="22"/>
          <w:lang w:val="it-IT"/>
        </w:rPr>
        <w:t>2.3 Secili kandidat do të paraqesë vetëm një ofertë. Një kandidat, i cili paraqet ose merr pjesë në më shumë se një ofertë do të skualifikohet.</w:t>
      </w:r>
    </w:p>
    <w:p w:rsidR="00127EEC" w:rsidRPr="00127EEC" w:rsidRDefault="00127EEC" w:rsidP="00127EEC">
      <w:pPr>
        <w:pStyle w:val="Paragrafi"/>
        <w:rPr>
          <w:szCs w:val="22"/>
          <w:lang w:val="it-IT"/>
        </w:rPr>
      </w:pPr>
      <w:r w:rsidRPr="00127EEC">
        <w:rPr>
          <w:szCs w:val="22"/>
          <w:lang w:val="it-IT"/>
        </w:rPr>
        <w:t>2.4 Kandidati do të përballojë të gjitha shpenzimet e lidhura me përgatitjen dhe paraqitjen e ofertës së tij dhe Ministria në asnjë rast nuk do të jetë përgjegjëse apo e detyruar për këto shpenzime, pavarësisht nga ecuria ose rezultati i procesit të tenderit.</w:t>
      </w:r>
    </w:p>
    <w:p w:rsidR="00127EEC" w:rsidRPr="00127EEC" w:rsidRDefault="00127EEC" w:rsidP="00127EEC">
      <w:pPr>
        <w:pStyle w:val="Paragrafi"/>
        <w:rPr>
          <w:szCs w:val="22"/>
          <w:lang w:val="it-IT"/>
        </w:rPr>
      </w:pPr>
      <w:r w:rsidRPr="00127EEC">
        <w:rPr>
          <w:szCs w:val="22"/>
          <w:lang w:val="it-IT"/>
        </w:rPr>
        <w:t>III. DOKUMENTET E TENDERIT</w:t>
      </w:r>
    </w:p>
    <w:p w:rsidR="00127EEC" w:rsidRPr="00127EEC" w:rsidRDefault="00127EEC" w:rsidP="00127EEC">
      <w:pPr>
        <w:pStyle w:val="Paragrafi"/>
        <w:rPr>
          <w:szCs w:val="22"/>
          <w:lang w:val="it-IT"/>
        </w:rPr>
      </w:pPr>
      <w:r w:rsidRPr="00127EEC">
        <w:rPr>
          <w:szCs w:val="22"/>
          <w:lang w:val="it-IT"/>
        </w:rPr>
        <w:t>1. Letra e paraqitjes së ofertës do të përfshijë angazhimet e mëposhtme:</w:t>
      </w:r>
    </w:p>
    <w:p w:rsidR="00127EEC" w:rsidRPr="003953A6" w:rsidRDefault="00127EEC" w:rsidP="00127EEC">
      <w:pPr>
        <w:pStyle w:val="Paragrafi"/>
        <w:rPr>
          <w:szCs w:val="22"/>
          <w:lang w:val="it-IT"/>
        </w:rPr>
      </w:pPr>
      <w:r w:rsidRPr="003953A6">
        <w:rPr>
          <w:szCs w:val="22"/>
          <w:lang w:val="it-IT"/>
        </w:rPr>
        <w:t>a) pranimi nga kandidatët i termave dhe kushteve të parashtruara në vendimet e Këshillit të Ministrave, që rregullojnë procedurat e tenderit;</w:t>
      </w:r>
    </w:p>
    <w:p w:rsidR="00127EEC" w:rsidRPr="003953A6" w:rsidRDefault="00127EEC" w:rsidP="00127EEC">
      <w:pPr>
        <w:pStyle w:val="Paragrafi"/>
        <w:rPr>
          <w:szCs w:val="22"/>
          <w:lang w:val="it-IT"/>
        </w:rPr>
      </w:pPr>
      <w:r w:rsidRPr="003953A6">
        <w:rPr>
          <w:szCs w:val="22"/>
          <w:lang w:val="it-IT"/>
        </w:rPr>
        <w:t>b) pranimi nga kandidati i detyrimeve që rrjedhin nga vlerësimi i tenderit.</w:t>
      </w:r>
    </w:p>
    <w:p w:rsidR="00127EEC" w:rsidRPr="003953A6" w:rsidRDefault="00127EEC" w:rsidP="00127EEC">
      <w:pPr>
        <w:pStyle w:val="Paragrafi"/>
        <w:rPr>
          <w:szCs w:val="22"/>
          <w:lang w:val="it-IT"/>
        </w:rPr>
      </w:pPr>
      <w:r w:rsidRPr="003953A6">
        <w:rPr>
          <w:szCs w:val="22"/>
          <w:lang w:val="it-IT"/>
        </w:rPr>
        <w:t>2. Dokumentet e tenderit do të përfshijnë dhe dokumentet e mëposhtme:</w:t>
      </w:r>
    </w:p>
    <w:p w:rsidR="00127EEC" w:rsidRPr="003953A6" w:rsidRDefault="00127EEC" w:rsidP="00127EEC">
      <w:pPr>
        <w:pStyle w:val="Paragrafi"/>
        <w:rPr>
          <w:szCs w:val="22"/>
          <w:lang w:val="it-IT"/>
        </w:rPr>
      </w:pPr>
      <w:r w:rsidRPr="003953A6">
        <w:rPr>
          <w:szCs w:val="22"/>
          <w:lang w:val="it-IT"/>
        </w:rPr>
        <w:t>a) emri i kandidatit;</w:t>
      </w:r>
    </w:p>
    <w:p w:rsidR="00127EEC" w:rsidRPr="003953A6" w:rsidRDefault="00127EEC" w:rsidP="00127EEC">
      <w:pPr>
        <w:pStyle w:val="Paragrafi"/>
        <w:rPr>
          <w:szCs w:val="22"/>
          <w:lang w:val="it-IT"/>
        </w:rPr>
      </w:pPr>
      <w:r w:rsidRPr="003953A6">
        <w:rPr>
          <w:szCs w:val="22"/>
          <w:lang w:val="it-IT"/>
        </w:rPr>
        <w:t>b) kopje të vendimit për regjistrimin në regjistrin tregtar të kompanive ose një dokument ekuivalent të dhënë nga autoritetet kompetente të vendeve përkatëse të kandidatëve,</w:t>
      </w:r>
    </w:p>
    <w:p w:rsidR="00127EEC" w:rsidRPr="003953A6" w:rsidRDefault="00127EEC" w:rsidP="00127EEC">
      <w:pPr>
        <w:pStyle w:val="Paragrafi"/>
        <w:rPr>
          <w:szCs w:val="22"/>
          <w:lang w:val="it-IT"/>
        </w:rPr>
      </w:pPr>
      <w:r w:rsidRPr="003953A6">
        <w:rPr>
          <w:szCs w:val="22"/>
          <w:lang w:val="it-IT"/>
        </w:rPr>
        <w:t>c) dokument që provon se kandidati nuk është në likuidim, ka aftësi paguese dhe nuk ka mbingarkesë në borxhe. Në rast se kandidati është një bashkim i përkohshëm i shoqërive, dokumente të tilla duhet të jepen nga secili prej pjesëmarrësve në këtë bashkim;</w:t>
      </w:r>
    </w:p>
    <w:p w:rsidR="00127EEC" w:rsidRPr="003953A6" w:rsidRDefault="00127EEC" w:rsidP="00127EEC">
      <w:pPr>
        <w:pStyle w:val="Paragrafi"/>
        <w:rPr>
          <w:szCs w:val="22"/>
          <w:lang w:val="it-IT"/>
        </w:rPr>
      </w:pPr>
      <w:r w:rsidRPr="003953A6">
        <w:rPr>
          <w:szCs w:val="22"/>
          <w:lang w:val="it-IT"/>
        </w:rPr>
        <w:t>d) sasia në euro e çmimit total që kandidati ofron për blerjen e aksioneve;</w:t>
      </w:r>
    </w:p>
    <w:p w:rsidR="00127EEC" w:rsidRPr="003953A6" w:rsidRDefault="00127EEC" w:rsidP="00127EEC">
      <w:pPr>
        <w:pStyle w:val="Paragrafi"/>
        <w:rPr>
          <w:szCs w:val="22"/>
          <w:lang w:val="it-IT"/>
        </w:rPr>
      </w:pPr>
      <w:r w:rsidRPr="003953A6">
        <w:rPr>
          <w:szCs w:val="22"/>
          <w:lang w:val="it-IT"/>
        </w:rPr>
        <w:t>e) një deklaratë që evidenton mundësinë financiare të kandidatit për të përmbushur detyrimet që rrjedhin nga plani i biznesit sipas afateve të parashikuara në të. Në qoftë se kërkohet financim për këtë qëllim, kandidati duhet të paraqesë një deklaratë bankare, që vërteton se mjetet financiare të kandidatit janë të mjaftueshme për të përmbushur detyrimet që rrjedhin nga plani i biznesit.</w:t>
      </w:r>
    </w:p>
    <w:p w:rsidR="00127EEC" w:rsidRPr="003953A6" w:rsidRDefault="00127EEC" w:rsidP="00127EEC">
      <w:pPr>
        <w:pStyle w:val="Paragrafi"/>
        <w:rPr>
          <w:szCs w:val="22"/>
          <w:lang w:val="it-IT"/>
        </w:rPr>
      </w:pPr>
      <w:r w:rsidRPr="003953A6">
        <w:rPr>
          <w:szCs w:val="22"/>
          <w:lang w:val="it-IT"/>
        </w:rPr>
        <w:t xml:space="preserve">3. Planbiznesi i propozuar për </w:t>
      </w:r>
      <w:r>
        <w:rPr>
          <w:szCs w:val="22"/>
          <w:lang w:val="it-IT"/>
        </w:rPr>
        <w:t>“</w:t>
      </w:r>
      <w:r w:rsidRPr="003953A6">
        <w:rPr>
          <w:szCs w:val="22"/>
          <w:lang w:val="it-IT"/>
        </w:rPr>
        <w:t>Armo-n</w:t>
      </w:r>
      <w:r>
        <w:rPr>
          <w:szCs w:val="22"/>
          <w:lang w:val="it-IT"/>
        </w:rPr>
        <w:t>”</w:t>
      </w:r>
      <w:r w:rsidRPr="003953A6">
        <w:rPr>
          <w:szCs w:val="22"/>
          <w:lang w:val="it-IT"/>
        </w:rPr>
        <w:t xml:space="preserve"> për vitet 2008-2013</w:t>
      </w:r>
    </w:p>
    <w:p w:rsidR="00127EEC" w:rsidRPr="003953A6" w:rsidRDefault="00127EEC" w:rsidP="00127EEC">
      <w:pPr>
        <w:pStyle w:val="Paragrafi"/>
        <w:rPr>
          <w:szCs w:val="22"/>
          <w:lang w:val="it-IT"/>
        </w:rPr>
      </w:pPr>
      <w:r w:rsidRPr="003953A6">
        <w:rPr>
          <w:szCs w:val="22"/>
          <w:lang w:val="it-IT"/>
        </w:rPr>
        <w:t>3.1 Ofertuesi, do të prezantojë si pjesë kryesore të dokumentacionit të tenderit, një plan biznesi për vitet 2008-2013. Plani i biznesit do të demonstrojë në detaje planet e ofertuesit dhe kapacitetet e tij për:</w:t>
      </w:r>
    </w:p>
    <w:p w:rsidR="00127EEC" w:rsidRPr="003953A6" w:rsidRDefault="00127EEC" w:rsidP="00127EEC">
      <w:pPr>
        <w:pStyle w:val="Paragrafi"/>
        <w:rPr>
          <w:szCs w:val="22"/>
          <w:lang w:val="it-IT"/>
        </w:rPr>
      </w:pPr>
      <w:r w:rsidRPr="003953A6">
        <w:rPr>
          <w:szCs w:val="22"/>
          <w:lang w:val="it-IT"/>
        </w:rPr>
        <w:t xml:space="preserve">a) të financuar </w:t>
      </w:r>
      <w:r>
        <w:rPr>
          <w:szCs w:val="22"/>
          <w:lang w:val="it-IT"/>
        </w:rPr>
        <w:t>“</w:t>
      </w:r>
      <w:r w:rsidRPr="003953A6">
        <w:rPr>
          <w:szCs w:val="22"/>
          <w:lang w:val="it-IT"/>
        </w:rPr>
        <w:t>Armo-n</w:t>
      </w:r>
      <w:r>
        <w:rPr>
          <w:szCs w:val="22"/>
          <w:lang w:val="it-IT"/>
        </w:rPr>
        <w:t>”</w:t>
      </w:r>
      <w:r w:rsidRPr="003953A6">
        <w:rPr>
          <w:szCs w:val="22"/>
          <w:lang w:val="it-IT"/>
        </w:rPr>
        <w:t>, me qëllim përballimin e nevojave operacionale të tashme dhe të ardhme, si dhe nevojat e marketingut;</w:t>
      </w:r>
    </w:p>
    <w:p w:rsidR="00127EEC" w:rsidRPr="003953A6" w:rsidRDefault="00127EEC" w:rsidP="00127EEC">
      <w:pPr>
        <w:pStyle w:val="Paragrafi"/>
        <w:rPr>
          <w:szCs w:val="22"/>
          <w:lang w:val="it-IT"/>
        </w:rPr>
      </w:pPr>
      <w:r w:rsidRPr="003953A6">
        <w:rPr>
          <w:szCs w:val="22"/>
          <w:lang w:val="it-IT"/>
        </w:rPr>
        <w:t xml:space="preserve">b) të modernizuar, përtërirë dhe ristrukturuar asetet teknologjike të </w:t>
      </w:r>
      <w:r>
        <w:rPr>
          <w:szCs w:val="22"/>
          <w:lang w:val="it-IT"/>
        </w:rPr>
        <w:t>“</w:t>
      </w:r>
      <w:r w:rsidRPr="003953A6">
        <w:rPr>
          <w:szCs w:val="22"/>
          <w:lang w:val="it-IT"/>
        </w:rPr>
        <w:t>Armo-s</w:t>
      </w:r>
      <w:r>
        <w:rPr>
          <w:szCs w:val="22"/>
          <w:lang w:val="it-IT"/>
        </w:rPr>
        <w:t>”</w:t>
      </w:r>
      <w:r w:rsidRPr="003953A6">
        <w:rPr>
          <w:szCs w:val="22"/>
          <w:lang w:val="it-IT"/>
        </w:rPr>
        <w:t>;</w:t>
      </w:r>
    </w:p>
    <w:p w:rsidR="00127EEC" w:rsidRPr="003953A6" w:rsidRDefault="00127EEC" w:rsidP="00127EEC">
      <w:pPr>
        <w:pStyle w:val="Paragrafi"/>
        <w:rPr>
          <w:szCs w:val="22"/>
          <w:lang w:val="it-IT"/>
        </w:rPr>
      </w:pPr>
      <w:r w:rsidRPr="003953A6">
        <w:rPr>
          <w:szCs w:val="22"/>
          <w:lang w:val="it-IT"/>
        </w:rPr>
        <w:t xml:space="preserve">c) të zgjeruar linjat e prodhimit të </w:t>
      </w:r>
      <w:r>
        <w:rPr>
          <w:szCs w:val="22"/>
          <w:lang w:val="it-IT"/>
        </w:rPr>
        <w:t>“</w:t>
      </w:r>
      <w:r w:rsidRPr="003953A6">
        <w:rPr>
          <w:szCs w:val="22"/>
          <w:lang w:val="it-IT"/>
        </w:rPr>
        <w:t>Armo-s</w:t>
      </w:r>
      <w:r>
        <w:rPr>
          <w:szCs w:val="22"/>
          <w:lang w:val="it-IT"/>
        </w:rPr>
        <w:t>”</w:t>
      </w:r>
      <w:r w:rsidRPr="003953A6">
        <w:rPr>
          <w:szCs w:val="22"/>
          <w:lang w:val="it-IT"/>
        </w:rPr>
        <w:t xml:space="preserve"> dhe, gjithashtu, të racionalizojë prodhimet në qarkullim;</w:t>
      </w:r>
    </w:p>
    <w:p w:rsidR="00127EEC" w:rsidRPr="003953A6" w:rsidRDefault="00127EEC" w:rsidP="00127EEC">
      <w:pPr>
        <w:pStyle w:val="Paragrafi"/>
        <w:rPr>
          <w:szCs w:val="22"/>
          <w:lang w:val="it-IT"/>
        </w:rPr>
      </w:pPr>
      <w:r w:rsidRPr="003953A6">
        <w:rPr>
          <w:szCs w:val="22"/>
          <w:lang w:val="it-IT"/>
        </w:rPr>
        <w:t xml:space="preserve">d) të forcuar dhe zgjeruar zinxhirin e tregtarëve dhe furnizuesve të </w:t>
      </w:r>
      <w:r>
        <w:rPr>
          <w:szCs w:val="22"/>
          <w:lang w:val="it-IT"/>
        </w:rPr>
        <w:t>“</w:t>
      </w:r>
      <w:r w:rsidRPr="003953A6">
        <w:rPr>
          <w:szCs w:val="22"/>
          <w:lang w:val="it-IT"/>
        </w:rPr>
        <w:t>Armo-s</w:t>
      </w:r>
      <w:r>
        <w:rPr>
          <w:szCs w:val="22"/>
          <w:lang w:val="it-IT"/>
        </w:rPr>
        <w:t>”</w:t>
      </w:r>
      <w:r w:rsidRPr="003953A6">
        <w:rPr>
          <w:szCs w:val="22"/>
          <w:lang w:val="it-IT"/>
        </w:rPr>
        <w:t>;</w:t>
      </w:r>
    </w:p>
    <w:p w:rsidR="00127EEC" w:rsidRPr="003953A6" w:rsidRDefault="00127EEC" w:rsidP="00127EEC">
      <w:pPr>
        <w:pStyle w:val="Paragrafi"/>
        <w:rPr>
          <w:szCs w:val="22"/>
          <w:lang w:val="it-IT"/>
        </w:rPr>
      </w:pPr>
      <w:r w:rsidRPr="003953A6">
        <w:rPr>
          <w:szCs w:val="22"/>
          <w:lang w:val="it-IT"/>
        </w:rPr>
        <w:t>e) të zgjeruar në mënyrë substanciale vendin në tregun shqiptar, rajonal dhe atë botëror, dhe të zhvillojë një plan marketingu largpamës dhe të fuqishëm;</w:t>
      </w:r>
    </w:p>
    <w:p w:rsidR="00127EEC" w:rsidRPr="003953A6" w:rsidRDefault="00127EEC" w:rsidP="00127EEC">
      <w:pPr>
        <w:pStyle w:val="Paragrafi"/>
        <w:rPr>
          <w:szCs w:val="22"/>
          <w:lang w:val="it-IT"/>
        </w:rPr>
      </w:pPr>
      <w:r w:rsidRPr="003953A6">
        <w:rPr>
          <w:szCs w:val="22"/>
          <w:lang w:val="it-IT"/>
        </w:rPr>
        <w:t xml:space="preserve">f) të rritur efiçencën ekonomike të </w:t>
      </w:r>
      <w:r>
        <w:rPr>
          <w:szCs w:val="22"/>
          <w:lang w:val="it-IT"/>
        </w:rPr>
        <w:t>“</w:t>
      </w:r>
      <w:r w:rsidRPr="003953A6">
        <w:rPr>
          <w:szCs w:val="22"/>
          <w:lang w:val="it-IT"/>
        </w:rPr>
        <w:t>Armo-s</w:t>
      </w:r>
      <w:r>
        <w:rPr>
          <w:szCs w:val="22"/>
          <w:lang w:val="it-IT"/>
        </w:rPr>
        <w:t>”</w:t>
      </w:r>
      <w:r w:rsidRPr="003953A6">
        <w:rPr>
          <w:szCs w:val="22"/>
          <w:lang w:val="it-IT"/>
        </w:rPr>
        <w:t>, fitimin e tij dhe vlerën e aksioneve në treg;</w:t>
      </w:r>
    </w:p>
    <w:p w:rsidR="00127EEC" w:rsidRPr="003953A6" w:rsidRDefault="00127EEC" w:rsidP="00127EEC">
      <w:pPr>
        <w:pStyle w:val="Paragrafi"/>
        <w:rPr>
          <w:szCs w:val="22"/>
          <w:lang w:val="it-IT"/>
        </w:rPr>
      </w:pPr>
      <w:r w:rsidRPr="003953A6">
        <w:rPr>
          <w:szCs w:val="22"/>
          <w:lang w:val="it-IT"/>
        </w:rPr>
        <w:t xml:space="preserve">g) të treguar kujdes maksimal për fuqinë punëtore të </w:t>
      </w:r>
      <w:r>
        <w:rPr>
          <w:szCs w:val="22"/>
          <w:lang w:val="it-IT"/>
        </w:rPr>
        <w:t>“</w:t>
      </w:r>
      <w:r w:rsidRPr="003953A6">
        <w:rPr>
          <w:szCs w:val="22"/>
          <w:lang w:val="it-IT"/>
        </w:rPr>
        <w:t>Armo-s</w:t>
      </w:r>
      <w:r>
        <w:rPr>
          <w:szCs w:val="22"/>
          <w:lang w:val="it-IT"/>
        </w:rPr>
        <w:t>”</w:t>
      </w:r>
      <w:r w:rsidRPr="003953A6">
        <w:rPr>
          <w:szCs w:val="22"/>
          <w:lang w:val="it-IT"/>
        </w:rPr>
        <w:t>, ndërsa racionalizon nevojat aktuale dhe të ardhme të fuqisë punëtore;</w:t>
      </w:r>
    </w:p>
    <w:p w:rsidR="00127EEC" w:rsidRPr="003953A6" w:rsidRDefault="00127EEC" w:rsidP="00127EEC">
      <w:pPr>
        <w:pStyle w:val="Paragrafi"/>
        <w:rPr>
          <w:szCs w:val="22"/>
        </w:rPr>
      </w:pPr>
      <w:r w:rsidRPr="003953A6">
        <w:rPr>
          <w:szCs w:val="22"/>
        </w:rPr>
        <w:t>h) të forcuar markat tregtare (</w:t>
      </w:r>
      <w:r w:rsidRPr="003953A6">
        <w:rPr>
          <w:i/>
          <w:szCs w:val="22"/>
        </w:rPr>
        <w:t>brande-et</w:t>
      </w:r>
      <w:r w:rsidRPr="003953A6">
        <w:rPr>
          <w:szCs w:val="22"/>
        </w:rPr>
        <w:t xml:space="preserve">) të produkteve të </w:t>
      </w:r>
      <w:r w:rsidRPr="00F201E9">
        <w:rPr>
          <w:szCs w:val="22"/>
          <w:lang w:val="en-GB"/>
        </w:rPr>
        <w:t>“Armo-s”</w:t>
      </w:r>
      <w:r w:rsidRPr="003953A6">
        <w:rPr>
          <w:szCs w:val="22"/>
        </w:rPr>
        <w:t>.</w:t>
      </w:r>
    </w:p>
    <w:p w:rsidR="00127EEC" w:rsidRPr="003953A6" w:rsidRDefault="00127EEC" w:rsidP="00127EEC">
      <w:pPr>
        <w:pStyle w:val="Paragrafi"/>
        <w:rPr>
          <w:szCs w:val="22"/>
        </w:rPr>
      </w:pPr>
      <w:r w:rsidRPr="003953A6">
        <w:rPr>
          <w:szCs w:val="22"/>
        </w:rPr>
        <w:t>4. Garancia e ofertës</w:t>
      </w:r>
    </w:p>
    <w:p w:rsidR="00127EEC" w:rsidRDefault="00127EEC" w:rsidP="00127EEC">
      <w:pPr>
        <w:pStyle w:val="Paragrafi"/>
        <w:rPr>
          <w:szCs w:val="22"/>
        </w:rPr>
      </w:pPr>
    </w:p>
    <w:p w:rsidR="00127EEC" w:rsidRPr="003953A6" w:rsidRDefault="00127EEC" w:rsidP="00127EEC">
      <w:pPr>
        <w:pStyle w:val="Paragrafi"/>
        <w:rPr>
          <w:szCs w:val="22"/>
        </w:rPr>
      </w:pPr>
      <w:r w:rsidRPr="003953A6">
        <w:rPr>
          <w:szCs w:val="22"/>
        </w:rPr>
        <w:t>4.1 Kandidati do të paraqesë, si pjesë të ofertës së tij, një garanci prej 10% të çmimit total që kandidati ofron për blerjen e aksioneve.</w:t>
      </w:r>
    </w:p>
    <w:p w:rsidR="00127EEC" w:rsidRPr="003953A6" w:rsidRDefault="00127EEC" w:rsidP="00127EEC">
      <w:pPr>
        <w:pStyle w:val="Paragrafi"/>
        <w:rPr>
          <w:szCs w:val="22"/>
        </w:rPr>
      </w:pPr>
      <w:r w:rsidRPr="003953A6">
        <w:rPr>
          <w:szCs w:val="22"/>
        </w:rPr>
        <w:t>4.2 Garancia duhet të jetë në formën e një garancie bankare, e lëshuar nga një bankë me reputacion, e zgjedhur nga kandidati. Formati i garancisë bankare duhet të jetë në përputhje me formën e garancisë së ofertës, sipas shtojcës 2. Garancia e ofertës duhet të jetë e vlefshme për një periudhë prej 28 ditë</w:t>
      </w:r>
      <w:r>
        <w:rPr>
          <w:szCs w:val="22"/>
        </w:rPr>
        <w:t>sh</w:t>
      </w:r>
      <w:r w:rsidRPr="003953A6">
        <w:rPr>
          <w:szCs w:val="22"/>
        </w:rPr>
        <w:t xml:space="preserve"> pune pas periudhës së vlefshmërisë së ofertës së paraqitur, pa përfshirë ndonjë periudhë të shtyrjes së mëvonshme të kërkuar sipas pikës 3.2 të kap IV.</w:t>
      </w:r>
    </w:p>
    <w:p w:rsidR="00127EEC" w:rsidRPr="003953A6" w:rsidRDefault="00127EEC" w:rsidP="00127EEC">
      <w:pPr>
        <w:pStyle w:val="Paragrafi"/>
        <w:rPr>
          <w:szCs w:val="22"/>
        </w:rPr>
      </w:pPr>
      <w:r w:rsidRPr="003953A6">
        <w:rPr>
          <w:szCs w:val="22"/>
        </w:rPr>
        <w:t>4.3 Ministria do të refuzojë çdo ofertë të pashoqëruar nga një garanci sipas pikave 4.1 dhe 4.2 më sipër, si të papërputhur. Garancia e ofertës për një bashkim të përkohshëm shoqërie duhet të jetë në emër të të gjithë anëtarëve të bashkimit të përkohshëm të shoqërisë.</w:t>
      </w:r>
    </w:p>
    <w:p w:rsidR="00127EEC" w:rsidRPr="003953A6" w:rsidRDefault="00127EEC" w:rsidP="00127EEC">
      <w:pPr>
        <w:pStyle w:val="Paragrafi"/>
        <w:rPr>
          <w:szCs w:val="22"/>
        </w:rPr>
      </w:pPr>
      <w:r w:rsidRPr="003953A6">
        <w:rPr>
          <w:szCs w:val="22"/>
        </w:rPr>
        <w:t>4.4 Garancia e ofertës së kandidatëve jofitues do t’u kthehen këtyre të fundit jo më vonë se 28 ditë pune pas përfundimit të afatit të vlefshmërisë së kësaj garancie.</w:t>
      </w:r>
    </w:p>
    <w:p w:rsidR="00127EEC" w:rsidRPr="003953A6" w:rsidRDefault="00127EEC" w:rsidP="00127EEC">
      <w:pPr>
        <w:pStyle w:val="Paragrafi"/>
        <w:rPr>
          <w:szCs w:val="22"/>
        </w:rPr>
      </w:pPr>
      <w:r w:rsidRPr="003953A6">
        <w:rPr>
          <w:szCs w:val="22"/>
        </w:rPr>
        <w:t>4.5 Garancia e ofertës për kandidatin fitues do të kthehet kur kandidati ka dhënë garancinë e kontratës, së kërkuar nga marrëveshja, brenda datës së specifikuar në të.</w:t>
      </w:r>
    </w:p>
    <w:p w:rsidR="00127EEC" w:rsidRPr="00127EEC" w:rsidRDefault="00127EEC" w:rsidP="00127EEC">
      <w:pPr>
        <w:pStyle w:val="Paragrafi"/>
        <w:rPr>
          <w:szCs w:val="22"/>
        </w:rPr>
      </w:pPr>
      <w:r w:rsidRPr="00127EEC">
        <w:rPr>
          <w:szCs w:val="22"/>
        </w:rPr>
        <w:t>4.6 Garancia e ofertës do të tërhiqet nga METE:</w:t>
      </w:r>
    </w:p>
    <w:p w:rsidR="00127EEC" w:rsidRPr="00127EEC" w:rsidRDefault="00127EEC" w:rsidP="00127EEC">
      <w:pPr>
        <w:pStyle w:val="Paragrafi"/>
        <w:rPr>
          <w:szCs w:val="22"/>
        </w:rPr>
      </w:pPr>
      <w:r w:rsidRPr="00127EEC">
        <w:rPr>
          <w:szCs w:val="22"/>
        </w:rPr>
        <w:t>a) në qoftë se kandidati nuk pranon korrigjimin e çmimit të tij të ofertës, në përputhje me pikën 5.2, kap VI; ose</w:t>
      </w:r>
    </w:p>
    <w:p w:rsidR="00127EEC" w:rsidRPr="00127EEC" w:rsidRDefault="00127EEC" w:rsidP="00127EEC">
      <w:pPr>
        <w:pStyle w:val="Paragrafi"/>
        <w:rPr>
          <w:szCs w:val="22"/>
        </w:rPr>
      </w:pPr>
      <w:r w:rsidRPr="00127EEC">
        <w:rPr>
          <w:szCs w:val="22"/>
        </w:rPr>
        <w:t>b) në rast se kandidati tërhiqet nga oferta e propozuar prej tij, pas hapjes së saj;</w:t>
      </w:r>
    </w:p>
    <w:p w:rsidR="00127EEC" w:rsidRPr="00127EEC" w:rsidRDefault="00127EEC" w:rsidP="00127EEC">
      <w:pPr>
        <w:pStyle w:val="Paragrafi"/>
        <w:rPr>
          <w:szCs w:val="22"/>
        </w:rPr>
      </w:pPr>
      <w:r w:rsidRPr="00127EEC">
        <w:rPr>
          <w:szCs w:val="22"/>
        </w:rPr>
        <w:t>c) në rastin e një kandidati fitues, në qoftë se ai nuk arrin, që brenda afatit kohor të parashikuar në dokumentet standarde të tenderit:</w:t>
      </w:r>
    </w:p>
    <w:p w:rsidR="00127EEC" w:rsidRPr="00127EEC" w:rsidRDefault="00127EEC" w:rsidP="00127EEC">
      <w:pPr>
        <w:pStyle w:val="Paragrafi"/>
        <w:rPr>
          <w:szCs w:val="22"/>
        </w:rPr>
      </w:pPr>
      <w:r w:rsidRPr="00127EEC">
        <w:rPr>
          <w:szCs w:val="22"/>
        </w:rPr>
        <w:t>- të firmosë marrëveshjen; ose</w:t>
      </w:r>
    </w:p>
    <w:p w:rsidR="00127EEC" w:rsidRPr="00127EEC" w:rsidRDefault="00127EEC" w:rsidP="00127EEC">
      <w:pPr>
        <w:pStyle w:val="Paragrafi"/>
        <w:rPr>
          <w:szCs w:val="22"/>
        </w:rPr>
      </w:pPr>
      <w:r w:rsidRPr="00127EEC">
        <w:rPr>
          <w:szCs w:val="22"/>
        </w:rPr>
        <w:t>- të dorëzojë garancinë e kontratës, së kërkuar nga marrëveshja.</w:t>
      </w:r>
    </w:p>
    <w:p w:rsidR="00127EEC" w:rsidRPr="00127EEC" w:rsidRDefault="00127EEC" w:rsidP="00127EEC">
      <w:pPr>
        <w:pStyle w:val="Paragrafi"/>
        <w:rPr>
          <w:szCs w:val="22"/>
        </w:rPr>
      </w:pPr>
      <w:r w:rsidRPr="00127EEC">
        <w:rPr>
          <w:szCs w:val="22"/>
        </w:rPr>
        <w:t>IV. PËRGATITJA E OFERTAVE</w:t>
      </w:r>
    </w:p>
    <w:p w:rsidR="00127EEC" w:rsidRPr="00127EEC" w:rsidRDefault="00127EEC" w:rsidP="00127EEC">
      <w:pPr>
        <w:pStyle w:val="Paragrafi"/>
        <w:rPr>
          <w:szCs w:val="22"/>
        </w:rPr>
      </w:pPr>
      <w:r w:rsidRPr="00127EEC">
        <w:rPr>
          <w:szCs w:val="22"/>
        </w:rPr>
        <w:t>1. Gjuha e ofertës dhe e të gjithë korrespondencës dhe dokumenteve, që lidhen me tenderin të shkëmbyera ndërmjet kandidatit dhe ministrisë duhet të jetë anglisht. Dokumentet ndihmëse dhe literatura e shkruar e dhënë nga kandidati mund të jenë në gjuhë tjetër, të shoqëruara nga një përkthim i saktë në anglisht; në këto raste, për qëllimet e interpretimit të ofertës, gjuha anglisht do të jetë mbizotëruese.</w:t>
      </w:r>
    </w:p>
    <w:p w:rsidR="00127EEC" w:rsidRPr="00127EEC" w:rsidRDefault="00127EEC" w:rsidP="00127EEC">
      <w:pPr>
        <w:pStyle w:val="Paragrafi"/>
        <w:rPr>
          <w:szCs w:val="22"/>
        </w:rPr>
      </w:pPr>
      <w:r w:rsidRPr="00127EEC">
        <w:rPr>
          <w:szCs w:val="22"/>
        </w:rPr>
        <w:t>2. Çmimi i ofruar nga kandidati do të jetë i shprehur tërësisht në euro.</w:t>
      </w:r>
    </w:p>
    <w:p w:rsidR="00127EEC" w:rsidRPr="00127EEC" w:rsidRDefault="00127EEC" w:rsidP="00127EEC">
      <w:pPr>
        <w:pStyle w:val="Paragrafi"/>
        <w:rPr>
          <w:szCs w:val="22"/>
        </w:rPr>
      </w:pPr>
      <w:r w:rsidRPr="00127EEC">
        <w:rPr>
          <w:szCs w:val="22"/>
        </w:rPr>
        <w:t>3. Vlefshmëria e ofertës</w:t>
      </w:r>
    </w:p>
    <w:p w:rsidR="00127EEC" w:rsidRPr="00127EEC" w:rsidRDefault="00127EEC" w:rsidP="00127EEC">
      <w:pPr>
        <w:pStyle w:val="Paragrafi"/>
        <w:rPr>
          <w:szCs w:val="22"/>
        </w:rPr>
      </w:pPr>
      <w:r w:rsidRPr="00127EEC">
        <w:rPr>
          <w:szCs w:val="22"/>
        </w:rPr>
        <w:t>3.1 Oferta do të jetë e vlefshme për një periudhë prej 120 ditësh (njëqind e njëzet), pas datës së hapjes së ofertës.</w:t>
      </w:r>
    </w:p>
    <w:p w:rsidR="00127EEC" w:rsidRPr="00127EEC" w:rsidRDefault="00127EEC" w:rsidP="00127EEC">
      <w:pPr>
        <w:pStyle w:val="Paragrafi"/>
        <w:rPr>
          <w:szCs w:val="22"/>
        </w:rPr>
      </w:pPr>
      <w:r w:rsidRPr="00127EEC">
        <w:rPr>
          <w:szCs w:val="22"/>
        </w:rPr>
        <w:t>3.2 Në rrethana të veçanta, para mbarimit të periudhës së vlefshmërisë së ofertës origjinale, ministria mund të kërkojë që kandidatët të zgjasin afatin e vlefshmërisë për një periudhë shtesë. Kërkesa dhe përgjegjësitë për këtë duhet të bëhen me letërrekomande ose me faks. Një kandidat mund të refuzojë kërkesën pa humbur garancinë e tij të ofertës. Një kandidati, që pranon kërkesën, nuk do t’i kërkohet ose pranohet të modifikojë ofertën e tij, por do t’i kërkohet të shtyjë vlefshmërinë e garancisë së tij të ofertës për periudhën e zgjatjes dhe në përputhje me pikën 4 të kap III.</w:t>
      </w:r>
    </w:p>
    <w:p w:rsidR="00127EEC" w:rsidRPr="00127EEC" w:rsidRDefault="00127EEC" w:rsidP="00127EEC">
      <w:pPr>
        <w:pStyle w:val="Paragrafi"/>
        <w:rPr>
          <w:szCs w:val="22"/>
        </w:rPr>
      </w:pPr>
      <w:r w:rsidRPr="00127EEC">
        <w:rPr>
          <w:szCs w:val="22"/>
        </w:rPr>
        <w:t>4. Formati dhe nënshkrimi i ofertës</w:t>
      </w:r>
    </w:p>
    <w:p w:rsidR="00127EEC" w:rsidRPr="00127EEC" w:rsidRDefault="00127EEC" w:rsidP="00127EEC">
      <w:pPr>
        <w:pStyle w:val="Paragrafi"/>
        <w:rPr>
          <w:szCs w:val="22"/>
        </w:rPr>
      </w:pPr>
      <w:r w:rsidRPr="00127EEC">
        <w:rPr>
          <w:szCs w:val="22"/>
        </w:rPr>
        <w:t>4.1 Kandidati do të përgatisë një origjinal të dokumenteve të tenderit të treguara në pikat 1 dhe 2 të kap III, lidhur me dokumentet e përshkruara në pikat 2.1 dhe 2.2 të kap II, të cilat duhet të kenë qartë të shënuar “Origjinal”. Përveç kësaj kandidati do të paraqesë 3 (tri) kopje të ofertës, të cilat duhet të kenë të shënuara qartë “Kopje”. Në rastet e mospërputhjes midis tyre do të jetë i vlefshëm origjinali.</w:t>
      </w:r>
    </w:p>
    <w:p w:rsidR="00127EEC" w:rsidRPr="00127EEC" w:rsidRDefault="00127EEC" w:rsidP="00127EEC">
      <w:pPr>
        <w:pStyle w:val="Paragrafi"/>
        <w:rPr>
          <w:szCs w:val="22"/>
        </w:rPr>
      </w:pPr>
      <w:r w:rsidRPr="00127EEC">
        <w:rPr>
          <w:szCs w:val="22"/>
        </w:rPr>
        <w:t>4.2 Origjinali dhe të gjitha kopjet duhet të jenë të shtypura ose të shkruara me bojë të pashlyeshme (në rastin e kopjeve, fotokopjet janë gjithashtu të pranueshme) dhe duhet të jenë të nënshkruara nga një person ose persona të autorizuar sipas rregullit, për të nënshkruar në emrin e kandidatit. Personi apo personat që nënshkruajnë ofertën do të nënshkruajnë të gjitha faqet e ofertës, si dhe të nënshkruajnë vendet ku janë bërë shënime apo ndryshime.</w:t>
      </w:r>
    </w:p>
    <w:p w:rsidR="00127EEC" w:rsidRPr="00127EEC" w:rsidRDefault="00127EEC" w:rsidP="00127EEC">
      <w:pPr>
        <w:pStyle w:val="Paragrafi"/>
        <w:rPr>
          <w:szCs w:val="22"/>
        </w:rPr>
      </w:pPr>
      <w:r w:rsidRPr="00127EEC">
        <w:rPr>
          <w:szCs w:val="22"/>
        </w:rPr>
        <w:t>4.3 Asnjë pjesë e ofertës, modifikim, heqje apo shtesa, nuk do të konsiderohen gjatë vlerësimit të ofertës, nëse të tilla pjesë të ofertës, modifikime, heqje apo shtesa nuk janë nënshkruar nga personi ose personat që kanë nënshkruar ofertën fillestare.</w:t>
      </w:r>
    </w:p>
    <w:p w:rsidR="00127EEC" w:rsidRPr="00127EEC" w:rsidRDefault="00127EEC" w:rsidP="00127EEC">
      <w:pPr>
        <w:pStyle w:val="Paragrafi"/>
        <w:rPr>
          <w:szCs w:val="22"/>
        </w:rPr>
      </w:pPr>
      <w:r w:rsidRPr="00127EEC">
        <w:rPr>
          <w:szCs w:val="22"/>
        </w:rPr>
        <w:t>V. PARAQITJA E OFERTËS</w:t>
      </w:r>
    </w:p>
    <w:p w:rsidR="00127EEC" w:rsidRPr="00127EEC" w:rsidRDefault="00127EEC" w:rsidP="00127EEC">
      <w:pPr>
        <w:pStyle w:val="Paragrafi"/>
        <w:rPr>
          <w:szCs w:val="22"/>
        </w:rPr>
      </w:pPr>
      <w:r w:rsidRPr="00127EEC">
        <w:rPr>
          <w:szCs w:val="22"/>
        </w:rPr>
        <w:t xml:space="preserve">1. Vulosja dhe vlerësimi i ofertave </w:t>
      </w:r>
    </w:p>
    <w:p w:rsidR="00127EEC" w:rsidRPr="00127EEC" w:rsidRDefault="00127EEC" w:rsidP="00127EEC">
      <w:pPr>
        <w:pStyle w:val="Paragrafi"/>
        <w:rPr>
          <w:szCs w:val="22"/>
        </w:rPr>
      </w:pPr>
      <w:r w:rsidRPr="00127EEC">
        <w:rPr>
          <w:szCs w:val="22"/>
        </w:rPr>
        <w:t>1.1 Kandidati do të vulosë origjinalin dhe secilën kopje të ofertës në zarfe të veçanta, në secilën prej të cilave duhet të jetë e shënuar sipas rregullit si: “Origjinal” ose “Kopje”. Zarfet që përmbajnë kopje duhet të vulosen në një zarf të jashtëm të shënuar “Kopje”.</w:t>
      </w:r>
    </w:p>
    <w:p w:rsidR="00127EEC" w:rsidRPr="00127EEC" w:rsidRDefault="00127EEC" w:rsidP="00127EEC">
      <w:pPr>
        <w:pStyle w:val="Paragrafi"/>
        <w:rPr>
          <w:szCs w:val="22"/>
        </w:rPr>
      </w:pPr>
      <w:r w:rsidRPr="00127EEC">
        <w:rPr>
          <w:szCs w:val="22"/>
        </w:rPr>
        <w:t>1.2 Zarfi i shënuar “Origjinal” duhet:</w:t>
      </w:r>
    </w:p>
    <w:p w:rsidR="00127EEC" w:rsidRPr="00127EEC" w:rsidRDefault="00127EEC" w:rsidP="00127EEC">
      <w:pPr>
        <w:pStyle w:val="Paragrafi"/>
        <w:rPr>
          <w:szCs w:val="22"/>
        </w:rPr>
      </w:pPr>
      <w:r w:rsidRPr="00127EEC">
        <w:rPr>
          <w:szCs w:val="22"/>
        </w:rPr>
        <w:t>a) t’i adresohet Ministrisë në adresën e mëposhtme:</w:t>
      </w:r>
    </w:p>
    <w:p w:rsidR="00127EEC" w:rsidRPr="00127EEC" w:rsidRDefault="00127EEC" w:rsidP="00127EEC">
      <w:pPr>
        <w:pStyle w:val="Paragrafi"/>
        <w:rPr>
          <w:szCs w:val="22"/>
        </w:rPr>
      </w:pPr>
      <w:r w:rsidRPr="00127EEC">
        <w:rPr>
          <w:szCs w:val="22"/>
        </w:rPr>
        <w:t>Republika e Shqipërisë</w:t>
      </w:r>
    </w:p>
    <w:p w:rsidR="00127EEC" w:rsidRPr="00127EEC" w:rsidRDefault="00127EEC" w:rsidP="00127EEC">
      <w:pPr>
        <w:pStyle w:val="Paragrafi"/>
        <w:rPr>
          <w:szCs w:val="22"/>
        </w:rPr>
      </w:pPr>
      <w:r w:rsidRPr="00127EEC">
        <w:rPr>
          <w:szCs w:val="22"/>
        </w:rPr>
        <w:t>Ministria e Ekonomisë, Tregtisë dhe Energjetikës</w:t>
      </w:r>
    </w:p>
    <w:p w:rsidR="00127EEC" w:rsidRPr="003953A6" w:rsidRDefault="00127EEC" w:rsidP="00127EEC">
      <w:pPr>
        <w:pStyle w:val="Paragrafi"/>
        <w:rPr>
          <w:szCs w:val="22"/>
          <w:lang w:val="it-IT"/>
        </w:rPr>
      </w:pPr>
      <w:r w:rsidRPr="003953A6">
        <w:rPr>
          <w:szCs w:val="22"/>
          <w:lang w:val="it-IT"/>
        </w:rPr>
        <w:t>Drejtoria e Përgjithshme e Shërbimeve Tregtare</w:t>
      </w:r>
    </w:p>
    <w:p w:rsidR="00127EEC" w:rsidRPr="003953A6" w:rsidRDefault="00127EEC" w:rsidP="00127EEC">
      <w:pPr>
        <w:pStyle w:val="Paragrafi"/>
        <w:rPr>
          <w:szCs w:val="22"/>
          <w:lang w:val="it-IT"/>
        </w:rPr>
      </w:pPr>
      <w:r w:rsidRPr="003953A6">
        <w:rPr>
          <w:szCs w:val="22"/>
          <w:lang w:val="it-IT"/>
        </w:rPr>
        <w:t>Bulevardi “Dëshmorët e Kombit”, nr.1001</w:t>
      </w:r>
    </w:p>
    <w:p w:rsidR="00127EEC" w:rsidRPr="003953A6" w:rsidRDefault="00127EEC" w:rsidP="00127EEC">
      <w:pPr>
        <w:pStyle w:val="Paragrafi"/>
        <w:rPr>
          <w:szCs w:val="22"/>
          <w:lang w:val="it-IT"/>
        </w:rPr>
      </w:pPr>
      <w:r w:rsidRPr="003953A6">
        <w:rPr>
          <w:szCs w:val="22"/>
          <w:lang w:val="it-IT"/>
        </w:rPr>
        <w:t>Tiranë, Shqipëri;</w:t>
      </w:r>
    </w:p>
    <w:p w:rsidR="00127EEC" w:rsidRPr="003953A6" w:rsidRDefault="00127EEC" w:rsidP="00127EEC">
      <w:pPr>
        <w:pStyle w:val="Paragrafi"/>
        <w:rPr>
          <w:szCs w:val="22"/>
          <w:lang w:val="it-IT"/>
        </w:rPr>
      </w:pPr>
      <w:r w:rsidRPr="003953A6">
        <w:rPr>
          <w:szCs w:val="22"/>
          <w:lang w:val="it-IT"/>
        </w:rPr>
        <w:t>b) të mbajë referencën “Privatizimi Armo-ofertë për blerjen e aksioneve të “Armo”-s;</w:t>
      </w:r>
    </w:p>
    <w:p w:rsidR="00127EEC" w:rsidRPr="003953A6" w:rsidRDefault="00127EEC" w:rsidP="00127EEC">
      <w:pPr>
        <w:pStyle w:val="Paragrafi"/>
        <w:rPr>
          <w:szCs w:val="22"/>
          <w:lang w:val="it-IT"/>
        </w:rPr>
      </w:pPr>
      <w:r w:rsidRPr="003953A6">
        <w:rPr>
          <w:szCs w:val="22"/>
          <w:lang w:val="it-IT"/>
        </w:rPr>
        <w:t>c) të japë një paralajmërim për moshapjen përpara kohës dhe datës së dhënë në pikën 1, kap VI.</w:t>
      </w:r>
    </w:p>
    <w:p w:rsidR="00127EEC" w:rsidRPr="003953A6" w:rsidRDefault="00127EEC" w:rsidP="00127EEC">
      <w:pPr>
        <w:pStyle w:val="Paragrafi"/>
        <w:rPr>
          <w:szCs w:val="22"/>
          <w:lang w:val="it-IT"/>
        </w:rPr>
      </w:pPr>
      <w:r w:rsidRPr="003953A6">
        <w:rPr>
          <w:szCs w:val="22"/>
          <w:lang w:val="it-IT"/>
        </w:rPr>
        <w:t>1.3 Zarfet me shënimin “Kopje” dhe zarfi i jashtëm duhet:</w:t>
      </w:r>
    </w:p>
    <w:p w:rsidR="00127EEC" w:rsidRPr="003953A6" w:rsidRDefault="00127EEC" w:rsidP="00127EEC">
      <w:pPr>
        <w:pStyle w:val="Paragrafi"/>
        <w:rPr>
          <w:szCs w:val="22"/>
          <w:lang w:val="it-IT"/>
        </w:rPr>
      </w:pPr>
      <w:r w:rsidRPr="003953A6">
        <w:rPr>
          <w:szCs w:val="22"/>
          <w:lang w:val="it-IT"/>
        </w:rPr>
        <w:t>a) të adresohen në Ministri me adresën e mëposhtme:</w:t>
      </w:r>
    </w:p>
    <w:p w:rsidR="00127EEC" w:rsidRPr="003953A6" w:rsidRDefault="00127EEC" w:rsidP="00127EEC">
      <w:pPr>
        <w:pStyle w:val="Paragrafi"/>
        <w:rPr>
          <w:szCs w:val="22"/>
          <w:lang w:val="it-IT"/>
        </w:rPr>
      </w:pPr>
      <w:r w:rsidRPr="003953A6">
        <w:rPr>
          <w:szCs w:val="22"/>
          <w:lang w:val="it-IT"/>
        </w:rPr>
        <w:t>Republika e Shqipërisë</w:t>
      </w:r>
    </w:p>
    <w:p w:rsidR="00127EEC" w:rsidRPr="003953A6" w:rsidRDefault="00127EEC" w:rsidP="00127EEC">
      <w:pPr>
        <w:pStyle w:val="Paragrafi"/>
        <w:rPr>
          <w:szCs w:val="22"/>
          <w:lang w:val="it-IT"/>
        </w:rPr>
      </w:pPr>
      <w:r w:rsidRPr="003953A6">
        <w:rPr>
          <w:szCs w:val="22"/>
          <w:lang w:val="it-IT"/>
        </w:rPr>
        <w:t>Ministria e Ekonomisë, Tregtisë dhe Energjetikës</w:t>
      </w:r>
    </w:p>
    <w:p w:rsidR="00127EEC" w:rsidRPr="003953A6" w:rsidRDefault="00127EEC" w:rsidP="00127EEC">
      <w:pPr>
        <w:pStyle w:val="Paragrafi"/>
        <w:rPr>
          <w:szCs w:val="22"/>
          <w:lang w:val="it-IT"/>
        </w:rPr>
      </w:pPr>
      <w:r w:rsidRPr="003953A6">
        <w:rPr>
          <w:szCs w:val="22"/>
          <w:lang w:val="it-IT"/>
        </w:rPr>
        <w:t>Drejtoria e Përgjithshme e Shërbimeve Tregtare</w:t>
      </w:r>
    </w:p>
    <w:p w:rsidR="00127EEC" w:rsidRPr="003953A6" w:rsidRDefault="00127EEC" w:rsidP="00127EEC">
      <w:pPr>
        <w:pStyle w:val="Paragrafi"/>
        <w:rPr>
          <w:szCs w:val="22"/>
          <w:lang w:val="it-IT"/>
        </w:rPr>
      </w:pPr>
      <w:r w:rsidRPr="003953A6">
        <w:rPr>
          <w:szCs w:val="22"/>
          <w:lang w:val="it-IT"/>
        </w:rPr>
        <w:t>Bulevardi “Dëshmorët e Kombit”, nr.1001</w:t>
      </w:r>
    </w:p>
    <w:p w:rsidR="00127EEC" w:rsidRPr="003953A6" w:rsidRDefault="00127EEC" w:rsidP="00127EEC">
      <w:pPr>
        <w:pStyle w:val="Paragrafi"/>
        <w:rPr>
          <w:szCs w:val="22"/>
          <w:lang w:val="it-IT"/>
        </w:rPr>
      </w:pPr>
      <w:r w:rsidRPr="003953A6">
        <w:rPr>
          <w:szCs w:val="22"/>
          <w:lang w:val="it-IT"/>
        </w:rPr>
        <w:t>Tiranë, Shqipëri;</w:t>
      </w:r>
    </w:p>
    <w:p w:rsidR="00127EEC" w:rsidRPr="003953A6" w:rsidRDefault="00127EEC" w:rsidP="00127EEC">
      <w:pPr>
        <w:pStyle w:val="Paragrafi"/>
        <w:rPr>
          <w:szCs w:val="22"/>
          <w:lang w:val="it-IT"/>
        </w:rPr>
      </w:pPr>
      <w:r w:rsidRPr="003953A6">
        <w:rPr>
          <w:szCs w:val="22"/>
          <w:lang w:val="it-IT"/>
        </w:rPr>
        <w:t>b) të mbajë referencën “Privatizimi i Armo-ofertë për blerjen e aksioneve të “Armo”-s;</w:t>
      </w:r>
    </w:p>
    <w:p w:rsidR="00127EEC" w:rsidRPr="003953A6" w:rsidRDefault="00127EEC" w:rsidP="00127EEC">
      <w:pPr>
        <w:pStyle w:val="Paragrafi"/>
        <w:rPr>
          <w:szCs w:val="22"/>
          <w:lang w:val="it-IT"/>
        </w:rPr>
      </w:pPr>
      <w:r w:rsidRPr="003953A6">
        <w:rPr>
          <w:szCs w:val="22"/>
          <w:lang w:val="it-IT"/>
        </w:rPr>
        <w:t>c) të japin një paralajmërim për moshapjen përpara kohës dhe datës së dhënë në pikën 1, kap VI.</w:t>
      </w:r>
    </w:p>
    <w:p w:rsidR="00127EEC" w:rsidRPr="003953A6" w:rsidRDefault="00127EEC" w:rsidP="00127EEC">
      <w:pPr>
        <w:pStyle w:val="Paragrafi"/>
        <w:rPr>
          <w:szCs w:val="22"/>
          <w:lang w:val="it-IT"/>
        </w:rPr>
      </w:pPr>
      <w:r w:rsidRPr="003953A6">
        <w:rPr>
          <w:szCs w:val="22"/>
          <w:lang w:val="it-IT"/>
        </w:rPr>
        <w:t>1.4 Veç identifikimit të kërkuar në pikën 1.2 dhe në pikën 1.3, kap V, të gjitha zarfet duhet të tregojnë emrin dhe adresën e kandidatit për të mundësuar që të kthehet e pahapur oferta, në rast se ajo deklarohet e “vonuar”, sipas pikës 3, kap V.</w:t>
      </w:r>
    </w:p>
    <w:p w:rsidR="00127EEC" w:rsidRPr="003953A6" w:rsidRDefault="00127EEC" w:rsidP="00127EEC">
      <w:pPr>
        <w:pStyle w:val="Paragrafi"/>
        <w:rPr>
          <w:szCs w:val="22"/>
          <w:lang w:val="it-IT"/>
        </w:rPr>
      </w:pPr>
      <w:r w:rsidRPr="003953A6">
        <w:rPr>
          <w:szCs w:val="22"/>
          <w:lang w:val="it-IT"/>
        </w:rPr>
        <w:t>1.5 Në qoftë se zarfet nuk janë vulosur dhe shënuar si më sipër, Ministria nuk merr përsipër përgjegjësi për dërgimin në një vend të gabuar dhe hapjen para kohe të ofertës.</w:t>
      </w:r>
    </w:p>
    <w:p w:rsidR="00127EEC" w:rsidRPr="003953A6" w:rsidRDefault="00127EEC" w:rsidP="00127EEC">
      <w:pPr>
        <w:pStyle w:val="Paragrafi"/>
        <w:rPr>
          <w:szCs w:val="22"/>
          <w:lang w:val="it-IT"/>
        </w:rPr>
      </w:pPr>
      <w:r w:rsidRPr="003953A6">
        <w:rPr>
          <w:szCs w:val="22"/>
          <w:lang w:val="it-IT"/>
        </w:rPr>
        <w:t>2. Afati për paraqitjen e ofertave</w:t>
      </w:r>
    </w:p>
    <w:p w:rsidR="00127EEC" w:rsidRPr="003953A6" w:rsidRDefault="00127EEC" w:rsidP="00127EEC">
      <w:pPr>
        <w:pStyle w:val="Paragrafi"/>
        <w:rPr>
          <w:szCs w:val="22"/>
          <w:lang w:val="it-IT"/>
        </w:rPr>
      </w:pPr>
      <w:r w:rsidRPr="003953A6">
        <w:rPr>
          <w:szCs w:val="22"/>
          <w:lang w:val="it-IT"/>
        </w:rPr>
        <w:t>2.1 Ministria duhet të marrë ofertat e shënuara “Origjinal” dhe “Kopje” në adresat e specifikuara në pikat 1.2 ose 1.3 të kap V jo më vonë se data 21 maj 2008, ora 14.00.</w:t>
      </w:r>
    </w:p>
    <w:p w:rsidR="00127EEC" w:rsidRPr="003953A6" w:rsidRDefault="00127EEC" w:rsidP="00127EEC">
      <w:pPr>
        <w:pStyle w:val="Paragrafi"/>
        <w:rPr>
          <w:szCs w:val="22"/>
          <w:lang w:val="it-IT"/>
        </w:rPr>
      </w:pPr>
      <w:r w:rsidRPr="003953A6">
        <w:rPr>
          <w:szCs w:val="22"/>
          <w:lang w:val="it-IT"/>
        </w:rPr>
        <w:t>2.2 Ministria, në situata të veçanta dhe me zgjedhjen e saj, mund të zgjasë afatin për paraqitjen e ofertave. Në një rast të tillë, të gjitha të drejtat dhe detyrimet e Ministrisë dhe kandidatëve që më parë i nënshtroheshin afatit fillestar, pas kësaj do t’i nënshtrohen afatit të shtyrë, duke njoftuar më parë të gjithë kandidatët.</w:t>
      </w:r>
    </w:p>
    <w:p w:rsidR="00127EEC" w:rsidRPr="003953A6" w:rsidRDefault="00127EEC" w:rsidP="00127EEC">
      <w:pPr>
        <w:pStyle w:val="Paragrafi"/>
        <w:rPr>
          <w:szCs w:val="22"/>
          <w:lang w:val="it-IT"/>
        </w:rPr>
      </w:pPr>
      <w:r w:rsidRPr="003953A6">
        <w:rPr>
          <w:szCs w:val="22"/>
          <w:lang w:val="it-IT"/>
        </w:rPr>
        <w:t>3. Ofertat e vonuara</w:t>
      </w:r>
    </w:p>
    <w:p w:rsidR="00127EEC" w:rsidRPr="003953A6" w:rsidRDefault="00127EEC" w:rsidP="00127EEC">
      <w:pPr>
        <w:pStyle w:val="Paragrafi"/>
        <w:rPr>
          <w:szCs w:val="22"/>
          <w:lang w:val="it-IT"/>
        </w:rPr>
      </w:pPr>
      <w:r w:rsidRPr="003953A6">
        <w:rPr>
          <w:szCs w:val="22"/>
          <w:lang w:val="it-IT"/>
        </w:rPr>
        <w:t>Ndonjë ofertë e marrë nga Ministria pas afatit për paraqitjen e ofertave, parashikuar në pikën 2 të kap V do t’i kthehet e pahapur kandidatit.</w:t>
      </w:r>
    </w:p>
    <w:p w:rsidR="00127EEC" w:rsidRPr="003953A6" w:rsidRDefault="00127EEC" w:rsidP="00127EEC">
      <w:pPr>
        <w:pStyle w:val="Paragrafi"/>
        <w:rPr>
          <w:szCs w:val="22"/>
          <w:lang w:val="it-IT"/>
        </w:rPr>
      </w:pPr>
      <w:r w:rsidRPr="003953A6">
        <w:rPr>
          <w:szCs w:val="22"/>
          <w:lang w:val="it-IT"/>
        </w:rPr>
        <w:t>VI. HAPJA E OFERTËS DHE VLERËSIMI</w:t>
      </w:r>
    </w:p>
    <w:p w:rsidR="00127EEC" w:rsidRPr="003953A6" w:rsidRDefault="00127EEC" w:rsidP="00127EEC">
      <w:pPr>
        <w:pStyle w:val="Paragrafi"/>
        <w:rPr>
          <w:szCs w:val="22"/>
          <w:lang w:val="it-IT"/>
        </w:rPr>
      </w:pPr>
      <w:r w:rsidRPr="003953A6">
        <w:rPr>
          <w:szCs w:val="22"/>
          <w:lang w:val="it-IT"/>
        </w:rPr>
        <w:t>1.</w:t>
      </w:r>
      <w:r>
        <w:rPr>
          <w:szCs w:val="22"/>
          <w:lang w:val="it-IT"/>
        </w:rPr>
        <w:t xml:space="preserve"> </w:t>
      </w:r>
      <w:r w:rsidRPr="003953A6">
        <w:rPr>
          <w:szCs w:val="22"/>
          <w:lang w:val="it-IT"/>
        </w:rPr>
        <w:t>Hapja e ofertës</w:t>
      </w:r>
    </w:p>
    <w:p w:rsidR="00127EEC" w:rsidRPr="003953A6" w:rsidRDefault="00127EEC" w:rsidP="00127EEC">
      <w:pPr>
        <w:pStyle w:val="Paragrafi"/>
        <w:rPr>
          <w:szCs w:val="22"/>
          <w:lang w:val="it-IT"/>
        </w:rPr>
      </w:pPr>
      <w:r w:rsidRPr="003953A6">
        <w:rPr>
          <w:szCs w:val="22"/>
          <w:lang w:val="it-IT"/>
        </w:rPr>
        <w:t>1.1 Komisioni, në prani të kandidatëve, do të hapë zarfet e sh</w:t>
      </w:r>
      <w:r>
        <w:rPr>
          <w:szCs w:val="22"/>
          <w:lang w:val="it-IT"/>
        </w:rPr>
        <w:t>ënuar</w:t>
      </w:r>
      <w:r w:rsidRPr="003953A6">
        <w:rPr>
          <w:szCs w:val="22"/>
          <w:lang w:val="it-IT"/>
        </w:rPr>
        <w:t xml:space="preserve"> “Origjinal” në Ministri, në kohën e duhur për paraqitjen e ofertës, si specifikohet në pikën 2.1 të kap V.</w:t>
      </w:r>
    </w:p>
    <w:p w:rsidR="00127EEC" w:rsidRPr="003953A6" w:rsidRDefault="00127EEC" w:rsidP="00127EEC">
      <w:pPr>
        <w:pStyle w:val="Paragrafi"/>
        <w:rPr>
          <w:szCs w:val="22"/>
          <w:lang w:val="it-IT"/>
        </w:rPr>
      </w:pPr>
      <w:r w:rsidRPr="003953A6">
        <w:rPr>
          <w:szCs w:val="22"/>
          <w:lang w:val="it-IT"/>
        </w:rPr>
        <w:t>1.2 Emrat e kandidatëve, çmimi i ofertës dhe prezenca (apo mungesa) e garancisë së ofertës do të njoftohet nga komisioni në hapje.</w:t>
      </w:r>
    </w:p>
    <w:p w:rsidR="00127EEC" w:rsidRPr="003953A6" w:rsidRDefault="00127EEC" w:rsidP="00127EEC">
      <w:pPr>
        <w:pStyle w:val="Paragrafi"/>
        <w:rPr>
          <w:szCs w:val="22"/>
          <w:lang w:val="it-IT"/>
        </w:rPr>
      </w:pPr>
      <w:r w:rsidRPr="003953A6">
        <w:rPr>
          <w:szCs w:val="22"/>
          <w:lang w:val="it-IT"/>
        </w:rPr>
        <w:t>1.3 Komisioni do të përgatisë procesverbalet e hapjes së ofertës. Një noter publik duhet të jetë i pranishëm dhe të konfirmojë procesverbalet e hapjes së ofertës.</w:t>
      </w:r>
    </w:p>
    <w:p w:rsidR="00127EEC" w:rsidRPr="003953A6" w:rsidRDefault="00127EEC" w:rsidP="00127EEC">
      <w:pPr>
        <w:pStyle w:val="Paragrafi"/>
        <w:rPr>
          <w:szCs w:val="22"/>
          <w:lang w:val="it-IT"/>
        </w:rPr>
      </w:pPr>
      <w:r w:rsidRPr="003953A6">
        <w:rPr>
          <w:szCs w:val="22"/>
          <w:lang w:val="it-IT"/>
        </w:rPr>
        <w:t>2. Konfidencialiteti i procesit të vlerësimit</w:t>
      </w: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Informacioni i lidhur me vlerësimin dhe krahasimin e ofertave dhe rekomandimet për shpalljen fitues nuk do të zbulohen për kandidatët ose ndonjë person tjetër, që nuk janë të lidhur zyrtarisht me një proces të tillë, deri sa të jetë shpallur vlerësimi për kandidatin fitues. Ndonjë përpjekje nga një kandidat, për të influencuar në përpunimin e ofertave ose vendimet e vlerësimit të komisionit, mund të rezultojnë në refuzim të ofertës së kandidatit.</w:t>
      </w:r>
    </w:p>
    <w:p w:rsidR="00127EEC" w:rsidRPr="003953A6" w:rsidRDefault="00127EEC" w:rsidP="00127EEC">
      <w:pPr>
        <w:pStyle w:val="Paragrafi"/>
        <w:rPr>
          <w:szCs w:val="22"/>
          <w:lang w:val="it-IT"/>
        </w:rPr>
      </w:pPr>
      <w:r w:rsidRPr="003953A6">
        <w:rPr>
          <w:szCs w:val="22"/>
          <w:lang w:val="it-IT"/>
        </w:rPr>
        <w:t>3. Sqarimi i ofertave dhe komunikimi me komisionin e vlerësimit të ofertave</w:t>
      </w:r>
    </w:p>
    <w:p w:rsidR="00127EEC" w:rsidRPr="003953A6" w:rsidRDefault="00127EEC" w:rsidP="00127EEC">
      <w:pPr>
        <w:pStyle w:val="Paragrafi"/>
        <w:rPr>
          <w:szCs w:val="22"/>
          <w:lang w:val="it-IT"/>
        </w:rPr>
      </w:pPr>
      <w:r w:rsidRPr="003953A6">
        <w:rPr>
          <w:szCs w:val="22"/>
          <w:lang w:val="it-IT"/>
        </w:rPr>
        <w:t>3.1 Komisioni, në rast paqartësie, mund t’i kërkojë kandidatëve ndonjë sqarim rreth dokumenteve tashmë të dhëna. Në këtë rast, kandidatët duhet të jenë të gatshëm për të dhënë sqarimet brenda 5 (pesë) ditëve prej marrjes së kërkesës së komisionit, neglizhimi për të pranuar një kërkesë të tillë, mund të rezultojë me përjashtimin nga tenderi.</w:t>
      </w:r>
    </w:p>
    <w:p w:rsidR="00127EEC" w:rsidRPr="003953A6" w:rsidRDefault="00127EEC" w:rsidP="00127EEC">
      <w:pPr>
        <w:pStyle w:val="Paragrafi"/>
        <w:rPr>
          <w:szCs w:val="22"/>
          <w:lang w:val="it-IT"/>
        </w:rPr>
      </w:pPr>
      <w:r w:rsidRPr="003953A6">
        <w:rPr>
          <w:szCs w:val="22"/>
          <w:lang w:val="it-IT"/>
        </w:rPr>
        <w:t>3.2 Çdo komunikim ndërmjet kandidatëve dhe komisionit, do të bëhet vetëm në mënyrë të shkruar dhe vetëm nëpërmjet faksit apo letrësrekomande.</w:t>
      </w:r>
    </w:p>
    <w:p w:rsidR="00127EEC" w:rsidRPr="003953A6" w:rsidRDefault="00127EEC" w:rsidP="00127EEC">
      <w:pPr>
        <w:pStyle w:val="Paragrafi"/>
        <w:rPr>
          <w:szCs w:val="22"/>
          <w:lang w:val="it-IT"/>
        </w:rPr>
      </w:pPr>
      <w:r w:rsidRPr="003953A6">
        <w:rPr>
          <w:szCs w:val="22"/>
          <w:lang w:val="it-IT"/>
        </w:rPr>
        <w:t>4 Shqyrtimi i ofertave dhe përputhshmëria</w:t>
      </w:r>
    </w:p>
    <w:p w:rsidR="00127EEC" w:rsidRPr="003953A6" w:rsidRDefault="00127EEC" w:rsidP="00127EEC">
      <w:pPr>
        <w:pStyle w:val="Paragrafi"/>
        <w:rPr>
          <w:szCs w:val="22"/>
          <w:lang w:val="it-IT"/>
        </w:rPr>
      </w:pPr>
      <w:r w:rsidRPr="003953A6">
        <w:rPr>
          <w:szCs w:val="22"/>
          <w:lang w:val="it-IT"/>
        </w:rPr>
        <w:t>4.1 Para vlerësimit të detajuar të ofertave, komisioni do të përcaktojë nëse çdo ofertë:</w:t>
      </w:r>
    </w:p>
    <w:p w:rsidR="00127EEC" w:rsidRPr="003953A6" w:rsidRDefault="00127EEC" w:rsidP="00127EEC">
      <w:pPr>
        <w:pStyle w:val="Paragrafi"/>
        <w:rPr>
          <w:szCs w:val="22"/>
          <w:lang w:val="it-IT"/>
        </w:rPr>
      </w:pPr>
      <w:r w:rsidRPr="003953A6">
        <w:rPr>
          <w:szCs w:val="22"/>
          <w:lang w:val="it-IT"/>
        </w:rPr>
        <w:t>a) plotëson kriteret e kualifikimit të përcaktuara në pikën 2 të kap II;</w:t>
      </w:r>
    </w:p>
    <w:p w:rsidR="00127EEC" w:rsidRPr="003953A6" w:rsidRDefault="00127EEC" w:rsidP="00127EEC">
      <w:pPr>
        <w:pStyle w:val="Paragrafi"/>
        <w:rPr>
          <w:szCs w:val="22"/>
          <w:lang w:val="it-IT"/>
        </w:rPr>
      </w:pPr>
      <w:r w:rsidRPr="003953A6">
        <w:rPr>
          <w:szCs w:val="22"/>
          <w:lang w:val="it-IT"/>
        </w:rPr>
        <w:t>b) shoq</w:t>
      </w:r>
      <w:r>
        <w:rPr>
          <w:szCs w:val="22"/>
          <w:lang w:val="it-IT"/>
        </w:rPr>
        <w:t>ërohet me garancinë e ofertës, s</w:t>
      </w:r>
      <w:r w:rsidRPr="003953A6">
        <w:rPr>
          <w:szCs w:val="22"/>
          <w:lang w:val="it-IT"/>
        </w:rPr>
        <w:t>ë kërkuar në përputhje me pikën 4 të kap të III, si dhe</w:t>
      </w:r>
    </w:p>
    <w:p w:rsidR="00127EEC" w:rsidRPr="003953A6" w:rsidRDefault="00127EEC" w:rsidP="00127EEC">
      <w:pPr>
        <w:pStyle w:val="Paragrafi"/>
        <w:rPr>
          <w:szCs w:val="22"/>
          <w:lang w:val="it-IT"/>
        </w:rPr>
      </w:pPr>
      <w:r w:rsidRPr="003953A6">
        <w:rPr>
          <w:szCs w:val="22"/>
          <w:lang w:val="it-IT"/>
        </w:rPr>
        <w:t>c) është në thelb në përputhje me kërkesat e dokumenteve të tenderit.</w:t>
      </w:r>
    </w:p>
    <w:p w:rsidR="00127EEC" w:rsidRPr="003953A6" w:rsidRDefault="00127EEC" w:rsidP="00127EEC">
      <w:pPr>
        <w:pStyle w:val="Paragrafi"/>
        <w:rPr>
          <w:szCs w:val="22"/>
          <w:lang w:val="it-IT"/>
        </w:rPr>
      </w:pPr>
      <w:r w:rsidRPr="003953A6">
        <w:rPr>
          <w:szCs w:val="22"/>
          <w:lang w:val="it-IT"/>
        </w:rPr>
        <w:t>4.2 Një ofertë e përputhur në përmbajtje, është një ofertë që përputhet me të gjithë termat, kushtet dhe specifikimet e dokumenteve të tenderit, pa devijime apo rezervime materiale. Një devijim apo rezervim material konsiderohet:</w:t>
      </w:r>
    </w:p>
    <w:p w:rsidR="00127EEC" w:rsidRPr="003953A6" w:rsidRDefault="00127EEC" w:rsidP="00127EEC">
      <w:pPr>
        <w:pStyle w:val="Paragrafi"/>
        <w:rPr>
          <w:szCs w:val="22"/>
          <w:lang w:val="it-IT"/>
        </w:rPr>
      </w:pPr>
      <w:r w:rsidRPr="003953A6">
        <w:rPr>
          <w:szCs w:val="22"/>
          <w:lang w:val="it-IT"/>
        </w:rPr>
        <w:t>a) një kufizim në ndonjë mënyrë thelbësore, të papajtueshme me dokumentet e tenderit, i të drejtave të Ministrisë ose detyrimeve të kandidatëve sipas marrëveshjes; ose</w:t>
      </w:r>
    </w:p>
    <w:p w:rsidR="00127EEC" w:rsidRPr="003953A6" w:rsidRDefault="00127EEC" w:rsidP="00127EEC">
      <w:pPr>
        <w:pStyle w:val="Paragrafi"/>
        <w:rPr>
          <w:szCs w:val="22"/>
          <w:lang w:val="it-IT"/>
        </w:rPr>
      </w:pPr>
      <w:r w:rsidRPr="003953A6">
        <w:rPr>
          <w:szCs w:val="22"/>
          <w:lang w:val="it-IT"/>
        </w:rPr>
        <w:t>b) korrigjimi i të cilit mund të ndikojë padrejtësisht pozicionin konkurrues të kandidatëve të tjerë, që prezantojnë oferta të përputhura.</w:t>
      </w:r>
    </w:p>
    <w:p w:rsidR="00127EEC" w:rsidRPr="003953A6" w:rsidRDefault="00127EEC" w:rsidP="00127EEC">
      <w:pPr>
        <w:pStyle w:val="Paragrafi"/>
        <w:rPr>
          <w:szCs w:val="22"/>
          <w:lang w:val="it-IT"/>
        </w:rPr>
      </w:pPr>
      <w:r w:rsidRPr="003953A6">
        <w:rPr>
          <w:szCs w:val="22"/>
          <w:lang w:val="it-IT"/>
        </w:rPr>
        <w:t>4.3 Në qoftë se një ofertë nuk është e përputhur, ajo do të refuzohet nga komisioni.</w:t>
      </w:r>
    </w:p>
    <w:p w:rsidR="00127EEC" w:rsidRPr="003953A6" w:rsidRDefault="00127EEC" w:rsidP="00127EEC">
      <w:pPr>
        <w:pStyle w:val="Paragrafi"/>
        <w:rPr>
          <w:szCs w:val="22"/>
          <w:lang w:val="it-IT"/>
        </w:rPr>
      </w:pPr>
      <w:r w:rsidRPr="003953A6">
        <w:rPr>
          <w:szCs w:val="22"/>
          <w:lang w:val="it-IT"/>
        </w:rPr>
        <w:t>5  Ndreqja e gabimeve</w:t>
      </w:r>
    </w:p>
    <w:p w:rsidR="00127EEC" w:rsidRPr="003953A6" w:rsidRDefault="00127EEC" w:rsidP="00127EEC">
      <w:pPr>
        <w:pStyle w:val="Paragrafi"/>
        <w:rPr>
          <w:szCs w:val="22"/>
          <w:lang w:val="it-IT"/>
        </w:rPr>
      </w:pPr>
      <w:r w:rsidRPr="003953A6">
        <w:rPr>
          <w:szCs w:val="22"/>
          <w:lang w:val="it-IT"/>
        </w:rPr>
        <w:t>5.1 Komisioni do të kontrollojë ofertat e përcaktuara për të qenë përgjegjës për ndonjë gabim aritmetik. Ku ka një mospajtim midis shumave në shifra dhe në fjalë, shumat në fjalë do të jenë mbizotëruese.</w:t>
      </w:r>
    </w:p>
    <w:p w:rsidR="00127EEC" w:rsidRPr="003953A6" w:rsidRDefault="00127EEC" w:rsidP="00127EEC">
      <w:pPr>
        <w:pStyle w:val="Paragrafi"/>
        <w:rPr>
          <w:szCs w:val="22"/>
          <w:lang w:val="it-IT"/>
        </w:rPr>
      </w:pPr>
      <w:r w:rsidRPr="003953A6">
        <w:rPr>
          <w:szCs w:val="22"/>
          <w:lang w:val="it-IT"/>
        </w:rPr>
        <w:t>5.2 Shuma e deklaruar në ofertë do të rregullohet nga komisioni në përputhje me pikën 5.1 dhe, me marrëveshjen e kandidatit, do të konsiderohen si detyruese sipas kandidatit. Në qoftë se kandidati nuk pranon shumën e korrigjuar të ofertës, oferta e tij nuk do të pranohet dhe garancia e tenderit mund të humbasë në përputhje me pikën 4.6 (a), kap III.</w:t>
      </w:r>
    </w:p>
    <w:p w:rsidR="00127EEC" w:rsidRPr="003953A6" w:rsidRDefault="00127EEC" w:rsidP="00127EEC">
      <w:pPr>
        <w:pStyle w:val="Paragrafi"/>
        <w:rPr>
          <w:szCs w:val="22"/>
          <w:lang w:val="it-IT"/>
        </w:rPr>
      </w:pPr>
      <w:r w:rsidRPr="003953A6">
        <w:rPr>
          <w:szCs w:val="22"/>
          <w:lang w:val="it-IT"/>
        </w:rPr>
        <w:t>6  Vlerësimi dhe krahasimi i ofertave</w:t>
      </w:r>
    </w:p>
    <w:p w:rsidR="00127EEC" w:rsidRPr="003953A6" w:rsidRDefault="00127EEC" w:rsidP="00127EEC">
      <w:pPr>
        <w:pStyle w:val="Paragrafi"/>
        <w:rPr>
          <w:szCs w:val="22"/>
          <w:lang w:val="it-IT"/>
        </w:rPr>
      </w:pPr>
      <w:r w:rsidRPr="003953A6">
        <w:rPr>
          <w:szCs w:val="22"/>
          <w:lang w:val="it-IT"/>
        </w:rPr>
        <w:t>6.1 Komisioni do të vlerësojë dhe do të krahasojë vetëm ofertat e përcaktuara, të cilat janë të përputhura sipas pikës 4, kap VI.</w:t>
      </w:r>
    </w:p>
    <w:p w:rsidR="00127EEC" w:rsidRPr="003953A6" w:rsidRDefault="00127EEC" w:rsidP="00127EEC">
      <w:pPr>
        <w:pStyle w:val="Paragrafi"/>
        <w:rPr>
          <w:szCs w:val="22"/>
          <w:lang w:val="it-IT"/>
        </w:rPr>
      </w:pPr>
      <w:r w:rsidRPr="003953A6">
        <w:rPr>
          <w:szCs w:val="22"/>
          <w:lang w:val="it-IT"/>
        </w:rPr>
        <w:t>6.2 Në zbatim të vendimit të Këshillit të Ministrave nr.329, datë 12.7.1999, vlerësimi i ofertave do të bëhet sipas shtojcës 3, bashkëlidhur këtij vendimi.</w:t>
      </w:r>
    </w:p>
    <w:p w:rsidR="00127EEC" w:rsidRPr="003953A6" w:rsidRDefault="00127EEC" w:rsidP="00127EEC">
      <w:pPr>
        <w:pStyle w:val="Paragrafi"/>
        <w:rPr>
          <w:szCs w:val="22"/>
          <w:lang w:val="it-IT"/>
        </w:rPr>
      </w:pPr>
      <w:r w:rsidRPr="003953A6">
        <w:rPr>
          <w:szCs w:val="22"/>
          <w:lang w:val="it-IT"/>
        </w:rPr>
        <w:t>7  Mossuksesi i procedurës</w:t>
      </w:r>
    </w:p>
    <w:p w:rsidR="00127EEC" w:rsidRPr="003953A6" w:rsidRDefault="00127EEC" w:rsidP="00127EEC">
      <w:pPr>
        <w:pStyle w:val="Paragrafi"/>
        <w:rPr>
          <w:szCs w:val="22"/>
          <w:lang w:val="it-IT"/>
        </w:rPr>
      </w:pPr>
      <w:r w:rsidRPr="003953A6">
        <w:rPr>
          <w:szCs w:val="22"/>
          <w:lang w:val="it-IT"/>
        </w:rPr>
        <w:t>7.1 Procedura do të konsiderohet e pasuksesshme  në rast se asnjë ofertë  nuk paraqitet apo asnjë nga ofertat  e paraqitura nuk është e përputhur.</w:t>
      </w:r>
    </w:p>
    <w:p w:rsidR="00127EEC" w:rsidRPr="003953A6" w:rsidRDefault="00127EEC" w:rsidP="00127EEC">
      <w:pPr>
        <w:pStyle w:val="Paragrafi"/>
        <w:rPr>
          <w:szCs w:val="22"/>
          <w:lang w:val="it-IT"/>
        </w:rPr>
      </w:pPr>
      <w:r w:rsidRPr="003953A6">
        <w:rPr>
          <w:szCs w:val="22"/>
          <w:lang w:val="it-IT"/>
        </w:rPr>
        <w:t>VII. ANKIMIMI</w:t>
      </w:r>
    </w:p>
    <w:p w:rsidR="00127EEC" w:rsidRPr="003953A6" w:rsidRDefault="00127EEC" w:rsidP="00127EEC">
      <w:pPr>
        <w:pStyle w:val="Paragrafi"/>
        <w:rPr>
          <w:szCs w:val="22"/>
          <w:lang w:val="it-IT"/>
        </w:rPr>
      </w:pPr>
      <w:r w:rsidRPr="003953A6">
        <w:rPr>
          <w:szCs w:val="22"/>
          <w:lang w:val="it-IT"/>
        </w:rPr>
        <w:t>1. Komisioni do t’u njoftojë përfundimin e vlerësimit kandidatëve pjesëmarrës, të cilët brenda 5 ditëve nga data e marrjes së njoftimit mund të kundërshtojnë vlerësimin pranë ministrit përgjegjës për ekonominë, i cili shqyrton ankimin dhe kthen përgjigjen brenda 10 ditëve pune nga data e marrjes së ankimit.</w:t>
      </w:r>
    </w:p>
    <w:p w:rsidR="00127EEC" w:rsidRPr="003953A6" w:rsidRDefault="00127EEC" w:rsidP="00127EEC">
      <w:pPr>
        <w:pStyle w:val="Paragrafi"/>
        <w:rPr>
          <w:szCs w:val="22"/>
          <w:lang w:val="it-IT"/>
        </w:rPr>
      </w:pPr>
      <w:r w:rsidRPr="003953A6">
        <w:rPr>
          <w:szCs w:val="22"/>
          <w:lang w:val="it-IT"/>
        </w:rPr>
        <w:t>VIII. MIRATIMI I VLERËSIMIT DHE NËNSHKRIMI I KONTRATËS</w:t>
      </w:r>
    </w:p>
    <w:p w:rsidR="00127EEC" w:rsidRPr="003953A6" w:rsidRDefault="00127EEC" w:rsidP="00127EEC">
      <w:pPr>
        <w:pStyle w:val="Paragrafi"/>
        <w:rPr>
          <w:szCs w:val="22"/>
          <w:lang w:val="it-IT"/>
        </w:rPr>
      </w:pPr>
      <w:r w:rsidRPr="003953A6">
        <w:rPr>
          <w:szCs w:val="22"/>
          <w:lang w:val="it-IT"/>
        </w:rPr>
        <w:t>1. Komisioni do t’i paraqesë Këshillit të Ministrave raportin përfundimtar të vlerësimit të ofertave, të klasifikuara në përputhje me kriteret e përmendura në pikën 6.2 të kap VI.</w:t>
      </w:r>
    </w:p>
    <w:p w:rsidR="00127EEC" w:rsidRPr="003953A6" w:rsidRDefault="00127EEC" w:rsidP="00127EEC">
      <w:pPr>
        <w:pStyle w:val="Paragrafi"/>
        <w:rPr>
          <w:szCs w:val="22"/>
          <w:lang w:val="it-IT"/>
        </w:rPr>
      </w:pPr>
      <w:r w:rsidRPr="003953A6">
        <w:rPr>
          <w:szCs w:val="22"/>
          <w:lang w:val="it-IT"/>
        </w:rPr>
        <w:t>Këshilli i Ministrave miraton raportin e vlerësimit të ofertave dhe shpall kandidatin fitues.</w:t>
      </w:r>
    </w:p>
    <w:p w:rsidR="00127EEC" w:rsidRDefault="00127EEC" w:rsidP="00127EEC">
      <w:pPr>
        <w:pStyle w:val="Paragrafi"/>
        <w:rPr>
          <w:szCs w:val="22"/>
          <w:lang w:val="it-IT"/>
        </w:rPr>
      </w:pPr>
    </w:p>
    <w:p w:rsidR="00127EEC"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2. Këshilli i Ministrave, mund që në çdo kohë përpara shpalljes së fituesit, të anulojë procedurën e tenderit pa dhënë argumente kandidatëve.</w:t>
      </w:r>
    </w:p>
    <w:p w:rsidR="00127EEC" w:rsidRPr="003953A6" w:rsidRDefault="00127EEC" w:rsidP="00127EEC">
      <w:pPr>
        <w:pStyle w:val="Paragrafi"/>
        <w:rPr>
          <w:szCs w:val="22"/>
          <w:lang w:val="it-IT"/>
        </w:rPr>
      </w:pPr>
      <w:r w:rsidRPr="003953A6">
        <w:rPr>
          <w:szCs w:val="22"/>
          <w:lang w:val="it-IT"/>
        </w:rPr>
        <w:t>2</w:t>
      </w:r>
      <w:r>
        <w:rPr>
          <w:szCs w:val="22"/>
          <w:lang w:val="it-IT"/>
        </w:rPr>
        <w:t>.</w:t>
      </w:r>
      <w:r w:rsidRPr="003953A6">
        <w:rPr>
          <w:szCs w:val="22"/>
          <w:lang w:val="it-IT"/>
        </w:rPr>
        <w:t xml:space="preserve">  Njoftimi për vlerësimin</w:t>
      </w:r>
    </w:p>
    <w:p w:rsidR="00127EEC" w:rsidRPr="003953A6" w:rsidRDefault="00127EEC" w:rsidP="00127EEC">
      <w:pPr>
        <w:pStyle w:val="Paragrafi"/>
        <w:rPr>
          <w:szCs w:val="22"/>
          <w:lang w:val="it-IT"/>
        </w:rPr>
      </w:pPr>
      <w:r w:rsidRPr="003953A6">
        <w:rPr>
          <w:szCs w:val="22"/>
          <w:lang w:val="it-IT"/>
        </w:rPr>
        <w:t>2.1 Përpara përfundimit të afatit të vlefshmërisë së ofertës, ministria do të njoftojë kandidatin fitues dhe do të fillojë negocimin e kontratës me të.</w:t>
      </w:r>
    </w:p>
    <w:p w:rsidR="00127EEC" w:rsidRPr="003953A6" w:rsidRDefault="00127EEC" w:rsidP="00127EEC">
      <w:pPr>
        <w:pStyle w:val="Paragrafi"/>
        <w:rPr>
          <w:szCs w:val="22"/>
          <w:lang w:val="it-IT"/>
        </w:rPr>
      </w:pPr>
      <w:r w:rsidRPr="003953A6">
        <w:rPr>
          <w:szCs w:val="22"/>
          <w:lang w:val="it-IT"/>
        </w:rPr>
        <w:t>3</w:t>
      </w:r>
      <w:r>
        <w:rPr>
          <w:szCs w:val="22"/>
          <w:lang w:val="it-IT"/>
        </w:rPr>
        <w:t>.</w:t>
      </w:r>
      <w:r w:rsidRPr="003953A6">
        <w:rPr>
          <w:szCs w:val="22"/>
          <w:lang w:val="it-IT"/>
        </w:rPr>
        <w:t xml:space="preserve"> Nënshkrimi i kontratës</w:t>
      </w:r>
    </w:p>
    <w:p w:rsidR="00127EEC" w:rsidRPr="003953A6" w:rsidRDefault="00127EEC" w:rsidP="00127EEC">
      <w:pPr>
        <w:pStyle w:val="Paragrafi"/>
        <w:rPr>
          <w:szCs w:val="22"/>
          <w:lang w:val="it-IT"/>
        </w:rPr>
      </w:pPr>
      <w:r w:rsidRPr="003953A6">
        <w:rPr>
          <w:szCs w:val="22"/>
          <w:lang w:val="it-IT"/>
        </w:rPr>
        <w:t>3.1 Brenda 30 (tridhjetë) ditëve pas shpalljes së fituesit, kandidati fitues duhet të firmosë kontratën me ministrinë dhe të dorëzojë garancinë e kontratës. Në të kundërt, negocimet do të fillojnë me kandidatin i klasifikuar i dyti dhe pa</w:t>
      </w:r>
      <w:r>
        <w:rPr>
          <w:szCs w:val="22"/>
          <w:lang w:val="it-IT"/>
        </w:rPr>
        <w:t>staj me kandidatin tjetër të kla</w:t>
      </w:r>
      <w:r w:rsidRPr="003953A6">
        <w:rPr>
          <w:szCs w:val="22"/>
          <w:lang w:val="it-IT"/>
        </w:rPr>
        <w:t>sifikuar, në përputhje me të njëjtën procedurë.</w:t>
      </w:r>
    </w:p>
    <w:p w:rsidR="00127EEC" w:rsidRPr="003953A6" w:rsidRDefault="00127EEC" w:rsidP="00127EEC">
      <w:pPr>
        <w:pStyle w:val="Paragrafi"/>
        <w:rPr>
          <w:szCs w:val="22"/>
          <w:lang w:val="it-IT"/>
        </w:rPr>
      </w:pPr>
      <w:r w:rsidRPr="003953A6">
        <w:rPr>
          <w:szCs w:val="22"/>
          <w:lang w:val="it-IT"/>
        </w:rPr>
        <w:t>3.2 Afati i treguar në pikën 3.1 të kap VIII mund të shtyhet sipas marrëveshjes ndërmjet palëve për 30 (tridhjetë) ditë, jo më shumë se një herë.</w:t>
      </w:r>
    </w:p>
    <w:p w:rsidR="00127EEC" w:rsidRPr="003953A6" w:rsidRDefault="00127EEC" w:rsidP="00127EEC">
      <w:pPr>
        <w:pStyle w:val="Paragrafi"/>
        <w:rPr>
          <w:szCs w:val="22"/>
          <w:lang w:val="it-IT"/>
        </w:rPr>
      </w:pPr>
      <w:r w:rsidRPr="003953A6">
        <w:rPr>
          <w:szCs w:val="22"/>
          <w:lang w:val="it-IT"/>
        </w:rPr>
        <w:t>3.3 Garancia e kontratës do të jetë 20% të çmimit të blerjes dhe do të jetë sipas formatit bashkëlidhur në shtojcën 2.</w:t>
      </w:r>
    </w:p>
    <w:p w:rsidR="00127EEC" w:rsidRPr="003953A6" w:rsidRDefault="00127EEC" w:rsidP="00127EEC">
      <w:pPr>
        <w:pStyle w:val="Paragrafi"/>
        <w:rPr>
          <w:szCs w:val="22"/>
          <w:lang w:val="it-IT"/>
        </w:rPr>
      </w:pPr>
      <w:r w:rsidRPr="003953A6">
        <w:rPr>
          <w:szCs w:val="22"/>
          <w:lang w:val="it-IT"/>
        </w:rPr>
        <w:t>Garancia e kontratës do t’i kthehet blerësit pas pagimit të plotë të çmimit të kontratës sipas kushteve të përcaktuara në të, (kontratë).</w:t>
      </w:r>
    </w:p>
    <w:p w:rsidR="00127EEC" w:rsidRPr="003953A6" w:rsidRDefault="00127EEC" w:rsidP="00127EEC">
      <w:pPr>
        <w:pStyle w:val="Paragrafi"/>
        <w:rPr>
          <w:szCs w:val="22"/>
          <w:lang w:val="it-IT"/>
        </w:rPr>
      </w:pPr>
      <w:r w:rsidRPr="003953A6">
        <w:rPr>
          <w:szCs w:val="22"/>
          <w:lang w:val="it-IT"/>
        </w:rPr>
        <w:t>4.  Miratimi i kontratës</w:t>
      </w:r>
    </w:p>
    <w:p w:rsidR="00127EEC" w:rsidRPr="003953A6" w:rsidRDefault="00127EEC" w:rsidP="00127EEC">
      <w:pPr>
        <w:pStyle w:val="Paragrafi"/>
        <w:rPr>
          <w:szCs w:val="22"/>
          <w:lang w:val="it-IT"/>
        </w:rPr>
      </w:pPr>
      <w:r w:rsidRPr="003953A6">
        <w:rPr>
          <w:szCs w:val="22"/>
          <w:lang w:val="it-IT"/>
        </w:rPr>
        <w:t>Kontrata pasi firmoset nga ministria përgjegjëse për ekonominë dhe blerësi, miratohet nga Këshilli i Ministrave.</w:t>
      </w:r>
    </w:p>
    <w:p w:rsidR="00127EEC" w:rsidRPr="003953A6" w:rsidRDefault="00127EEC" w:rsidP="00127EEC">
      <w:pPr>
        <w:pStyle w:val="Paragrafi"/>
        <w:ind w:firstLine="0"/>
        <w:rPr>
          <w:szCs w:val="22"/>
          <w:lang w:val="it-IT"/>
        </w:rPr>
      </w:pPr>
    </w:p>
    <w:p w:rsidR="00127EEC" w:rsidRPr="003953A6" w:rsidRDefault="00127EEC" w:rsidP="00127EEC">
      <w:pPr>
        <w:pStyle w:val="Paragrafi"/>
        <w:jc w:val="right"/>
        <w:rPr>
          <w:szCs w:val="22"/>
          <w:lang w:val="it-IT"/>
        </w:rPr>
      </w:pPr>
      <w:r w:rsidRPr="003953A6">
        <w:rPr>
          <w:szCs w:val="22"/>
          <w:lang w:val="it-IT"/>
        </w:rPr>
        <w:t>SHTOJCA 2</w:t>
      </w:r>
    </w:p>
    <w:p w:rsidR="00127EEC" w:rsidRPr="003953A6"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 xml:space="preserve">Koka e letrës së bankës </w:t>
      </w:r>
    </w:p>
    <w:p w:rsidR="00127EEC" w:rsidRPr="003953A6" w:rsidRDefault="00127EEC" w:rsidP="00127EEC">
      <w:pPr>
        <w:pStyle w:val="Paragrafi"/>
        <w:rPr>
          <w:szCs w:val="22"/>
          <w:lang w:val="it-IT"/>
        </w:rPr>
      </w:pPr>
      <w:r w:rsidRPr="003953A6">
        <w:rPr>
          <w:szCs w:val="22"/>
          <w:lang w:val="it-IT"/>
        </w:rPr>
        <w:t>Datë</w:t>
      </w:r>
    </w:p>
    <w:p w:rsidR="00127EEC" w:rsidRPr="003953A6" w:rsidRDefault="00127EEC" w:rsidP="00127EEC">
      <w:pPr>
        <w:pStyle w:val="Paragrafi"/>
        <w:rPr>
          <w:szCs w:val="22"/>
          <w:lang w:val="it-IT"/>
        </w:rPr>
      </w:pPr>
      <w:r w:rsidRPr="003953A6">
        <w:rPr>
          <w:szCs w:val="22"/>
          <w:lang w:val="it-IT"/>
        </w:rPr>
        <w:t>Republika e Shqipërisë</w:t>
      </w:r>
    </w:p>
    <w:p w:rsidR="00127EEC" w:rsidRPr="003953A6" w:rsidRDefault="00127EEC" w:rsidP="00127EEC">
      <w:pPr>
        <w:pStyle w:val="Paragrafi"/>
        <w:rPr>
          <w:szCs w:val="22"/>
          <w:lang w:val="it-IT"/>
        </w:rPr>
      </w:pPr>
      <w:r w:rsidRPr="003953A6">
        <w:rPr>
          <w:szCs w:val="22"/>
          <w:lang w:val="it-IT"/>
        </w:rPr>
        <w:t>Ministria e Ekonomisë, Tregtisë dhe Energjetikës</w:t>
      </w:r>
    </w:p>
    <w:p w:rsidR="00127EEC" w:rsidRPr="003953A6" w:rsidRDefault="00127EEC" w:rsidP="00127EEC">
      <w:pPr>
        <w:pStyle w:val="Paragrafi"/>
        <w:rPr>
          <w:szCs w:val="22"/>
          <w:lang w:val="it-IT"/>
        </w:rPr>
      </w:pPr>
      <w:r w:rsidRPr="003953A6">
        <w:rPr>
          <w:szCs w:val="22"/>
          <w:lang w:val="it-IT"/>
        </w:rPr>
        <w:t>Bulevardi “Dëshmorët e Kombit”, nr.1001</w:t>
      </w:r>
    </w:p>
    <w:p w:rsidR="00127EEC" w:rsidRPr="003953A6" w:rsidRDefault="00127EEC" w:rsidP="00127EEC">
      <w:pPr>
        <w:pStyle w:val="Paragrafi"/>
        <w:rPr>
          <w:szCs w:val="22"/>
          <w:lang w:val="it-IT"/>
        </w:rPr>
      </w:pPr>
      <w:r w:rsidRPr="003953A6">
        <w:rPr>
          <w:szCs w:val="22"/>
          <w:lang w:val="it-IT"/>
        </w:rPr>
        <w:t>Tiranë</w:t>
      </w:r>
    </w:p>
    <w:p w:rsidR="00127EEC" w:rsidRPr="003953A6" w:rsidRDefault="00127EEC" w:rsidP="00127EEC">
      <w:pPr>
        <w:pStyle w:val="Paragrafi"/>
        <w:rPr>
          <w:szCs w:val="22"/>
          <w:lang w:val="it-IT"/>
        </w:rPr>
      </w:pPr>
      <w:r w:rsidRPr="003953A6">
        <w:rPr>
          <w:szCs w:val="22"/>
          <w:lang w:val="it-IT"/>
        </w:rPr>
        <w:t>Shqipëri</w:t>
      </w:r>
    </w:p>
    <w:p w:rsidR="00127EEC" w:rsidRPr="003953A6" w:rsidRDefault="00127EEC" w:rsidP="00127EEC">
      <w:pPr>
        <w:pStyle w:val="Paragrafi"/>
        <w:rPr>
          <w:szCs w:val="22"/>
          <w:lang w:val="it-IT"/>
        </w:rPr>
      </w:pPr>
    </w:p>
    <w:p w:rsidR="00127EEC" w:rsidRPr="00127EEC" w:rsidRDefault="00127EEC" w:rsidP="00127EEC">
      <w:pPr>
        <w:pStyle w:val="TitulliTitull"/>
        <w:rPr>
          <w:lang w:val="it-IT"/>
        </w:rPr>
      </w:pPr>
      <w:r w:rsidRPr="00127EEC">
        <w:rPr>
          <w:lang w:val="it-IT"/>
        </w:rPr>
        <w:t>Letër garancie</w:t>
      </w:r>
    </w:p>
    <w:p w:rsidR="00127EEC" w:rsidRPr="003953A6" w:rsidRDefault="00127EEC" w:rsidP="00127EEC">
      <w:pPr>
        <w:pStyle w:val="Paragrafi"/>
        <w:rPr>
          <w:szCs w:val="22"/>
          <w:lang w:val="it-IT"/>
        </w:rPr>
      </w:pPr>
    </w:p>
    <w:p w:rsidR="00127EEC" w:rsidRPr="003953A6" w:rsidRDefault="00127EEC" w:rsidP="00127EEC">
      <w:pPr>
        <w:pStyle w:val="Paragrafi"/>
        <w:rPr>
          <w:szCs w:val="22"/>
          <w:lang w:val="it-IT"/>
        </w:rPr>
      </w:pPr>
      <w:r w:rsidRPr="003953A6">
        <w:rPr>
          <w:szCs w:val="22"/>
          <w:lang w:val="it-IT"/>
        </w:rPr>
        <w:t>Ne jemi informuar se klienti ynë ____________________(më poshtë “Kandidati”) do t’u paraqesë ofertën e tij për blerjen e aksioneve të zotëruara nga shteti, të kompanisë shqiptare “Armo” sh.a., që ju tani zotëroni, bazuar në vendimin e Këshillit të Ministrave “Për miratimin e instruksioneve për paraqitjen dhe hapjen e ofertave për privatizimin e shoqërisë anonime “Armo” (më poshtë “Instruksionet”).</w:t>
      </w:r>
    </w:p>
    <w:p w:rsidR="00127EEC" w:rsidRPr="003953A6" w:rsidRDefault="00127EEC" w:rsidP="00127EEC">
      <w:pPr>
        <w:pStyle w:val="Paragrafi"/>
        <w:rPr>
          <w:szCs w:val="22"/>
          <w:lang w:val="it-IT"/>
        </w:rPr>
      </w:pPr>
      <w:r w:rsidRPr="003953A6">
        <w:rPr>
          <w:szCs w:val="22"/>
          <w:lang w:val="it-IT"/>
        </w:rPr>
        <w:t>Në përputhje me pikën 4.4 të instruksioneve, kandidati i kërkohet të paraqesë një garanci të tenderit në sasinë prej ______ eurosh.</w:t>
      </w:r>
    </w:p>
    <w:p w:rsidR="00127EEC" w:rsidRPr="003953A6" w:rsidRDefault="00127EEC" w:rsidP="00127EEC">
      <w:pPr>
        <w:pStyle w:val="Paragrafi"/>
        <w:rPr>
          <w:szCs w:val="22"/>
          <w:lang w:val="it-IT"/>
        </w:rPr>
      </w:pPr>
      <w:r w:rsidRPr="003953A6">
        <w:rPr>
          <w:szCs w:val="22"/>
          <w:lang w:val="it-IT"/>
        </w:rPr>
        <w:t>Duke qenë të deklaruar, në, me seli në _______me kërkesë të kandid</w:t>
      </w:r>
      <w:r>
        <w:rPr>
          <w:szCs w:val="22"/>
          <w:lang w:val="it-IT"/>
        </w:rPr>
        <w:t>a</w:t>
      </w:r>
      <w:r w:rsidRPr="003953A6">
        <w:rPr>
          <w:szCs w:val="22"/>
          <w:lang w:val="it-IT"/>
        </w:rPr>
        <w:t>tit, ndërmarrim për t’u paguar menjëherë juve , në mënyrë të pakthyeshme, sipas kërkesës suaj të parë me shkrim, një sasi deri në _______ euro, pa ndonjë njoftim ose kufizim, ose kushtëzim dhe pavarësisht nga ndonjë kundërshtim i ngritur nga kandidati.</w:t>
      </w:r>
    </w:p>
    <w:p w:rsidR="00127EEC" w:rsidRPr="003953A6" w:rsidRDefault="00127EEC" w:rsidP="00127EEC">
      <w:pPr>
        <w:pStyle w:val="Paragrafi"/>
        <w:rPr>
          <w:szCs w:val="22"/>
          <w:lang w:val="it-IT"/>
        </w:rPr>
      </w:pPr>
      <w:r w:rsidRPr="003953A6">
        <w:rPr>
          <w:szCs w:val="22"/>
          <w:lang w:val="it-IT"/>
        </w:rPr>
        <w:t>Detyrimet tuaja sipas kësaj letre të garancisë do të përfundojnë në datën e treguar në pikën 4.4.2 të instruksioneve, ose në rast se është përcaktuar kandidati, në datën e treguar në pikën 4.4.5 të instruksioneve. Kërkesa juaj e shkruar duhet të na ketë arritur nga ajo datë, përndryshe ndonjë dhe të gjitha kërkesat përkundrejt nesh, sipas kësaj letre të garancisë do t’u mbarojë afati automatikisht.</w:t>
      </w:r>
    </w:p>
    <w:p w:rsidR="00127EEC" w:rsidRPr="003953A6" w:rsidRDefault="00127EEC" w:rsidP="00127EEC">
      <w:pPr>
        <w:pStyle w:val="Paragrafi"/>
        <w:rPr>
          <w:szCs w:val="22"/>
          <w:lang w:val="it-IT"/>
        </w:rPr>
      </w:pPr>
      <w:r w:rsidRPr="003953A6">
        <w:rPr>
          <w:szCs w:val="22"/>
          <w:lang w:val="it-IT"/>
        </w:rPr>
        <w:t>Origjinali i këtij dokumenti duhet të kthehet brenda afateve të specifikuara në pikën 4.4.4 ose në pikën 4.4.5 të instruksioneve, ose në ndonjë rast pasi të gjitha kërkesat tuaja të jenë kënaqur.</w:t>
      </w:r>
    </w:p>
    <w:p w:rsidR="00127EEC" w:rsidRPr="003953A6" w:rsidRDefault="00127EEC" w:rsidP="00127EEC">
      <w:pPr>
        <w:pStyle w:val="Paragrafi"/>
        <w:rPr>
          <w:szCs w:val="22"/>
          <w:lang w:val="it-IT"/>
        </w:rPr>
      </w:pPr>
    </w:p>
    <w:p w:rsidR="00127EEC" w:rsidRDefault="00127EEC" w:rsidP="00127EEC">
      <w:pPr>
        <w:pStyle w:val="Paragrafi"/>
        <w:jc w:val="right"/>
        <w:rPr>
          <w:szCs w:val="22"/>
          <w:lang w:val="it-IT"/>
        </w:rPr>
      </w:pPr>
    </w:p>
    <w:p w:rsidR="00127EEC" w:rsidRPr="003953A6" w:rsidRDefault="00127EEC" w:rsidP="00127EEC">
      <w:pPr>
        <w:pStyle w:val="Paragrafi"/>
        <w:jc w:val="right"/>
        <w:rPr>
          <w:szCs w:val="22"/>
          <w:lang w:val="it-IT"/>
        </w:rPr>
      </w:pPr>
    </w:p>
    <w:p w:rsidR="00127EEC" w:rsidRPr="003953A6" w:rsidRDefault="00127EEC" w:rsidP="00127EEC">
      <w:pPr>
        <w:pStyle w:val="Paragrafi"/>
        <w:jc w:val="right"/>
        <w:rPr>
          <w:szCs w:val="22"/>
          <w:lang w:val="it-IT"/>
        </w:rPr>
      </w:pPr>
      <w:r w:rsidRPr="003953A6">
        <w:rPr>
          <w:szCs w:val="22"/>
          <w:lang w:val="it-IT"/>
        </w:rPr>
        <w:t>SHTOJCA 3</w:t>
      </w:r>
    </w:p>
    <w:p w:rsidR="00127EEC" w:rsidRPr="003953A6" w:rsidRDefault="00127EEC" w:rsidP="00127EEC">
      <w:pPr>
        <w:pStyle w:val="Paragrafi"/>
        <w:rPr>
          <w:szCs w:val="22"/>
          <w:lang w:val="it-IT"/>
        </w:rPr>
      </w:pPr>
      <w:r w:rsidRPr="003953A6">
        <w:rPr>
          <w:szCs w:val="22"/>
          <w:lang w:val="it-IT"/>
        </w:rPr>
        <w:t>Tabela 1: KRITERET E RENDITJES DHE VLERËSIMET</w:t>
      </w:r>
    </w:p>
    <w:p w:rsidR="00127EEC" w:rsidRPr="003953A6" w:rsidRDefault="00127EEC" w:rsidP="00127EEC">
      <w:pPr>
        <w:pStyle w:val="Paragrafi"/>
        <w:rPr>
          <w:szCs w:val="22"/>
          <w:lang w:val="it-IT"/>
        </w:rPr>
      </w:pPr>
    </w:p>
    <w:tbl>
      <w:tblPr>
        <w:tblStyle w:val="BodyTextInde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2453"/>
        <w:gridCol w:w="1512"/>
        <w:gridCol w:w="1625"/>
        <w:gridCol w:w="1512"/>
      </w:tblGrid>
      <w:tr w:rsidR="00127EEC" w:rsidRPr="00B43103">
        <w:tc>
          <w:tcPr>
            <w:tcW w:w="1857" w:type="dxa"/>
          </w:tcPr>
          <w:p w:rsidR="00127EEC" w:rsidRPr="00B43103" w:rsidRDefault="00127EEC" w:rsidP="00127EEC">
            <w:pPr>
              <w:pStyle w:val="Tabele"/>
              <w:rPr>
                <w:sz w:val="23"/>
                <w:szCs w:val="23"/>
              </w:rPr>
            </w:pPr>
            <w:r w:rsidRPr="00B43103">
              <w:rPr>
                <w:sz w:val="23"/>
                <w:szCs w:val="23"/>
              </w:rPr>
              <w:t>Kategoria</w:t>
            </w:r>
          </w:p>
        </w:tc>
        <w:tc>
          <w:tcPr>
            <w:tcW w:w="4911" w:type="dxa"/>
          </w:tcPr>
          <w:p w:rsidR="00127EEC" w:rsidRPr="00B43103" w:rsidRDefault="00127EEC" w:rsidP="00127EEC">
            <w:pPr>
              <w:pStyle w:val="Tabele"/>
              <w:rPr>
                <w:sz w:val="23"/>
                <w:szCs w:val="23"/>
              </w:rPr>
            </w:pPr>
            <w:r w:rsidRPr="00B43103">
              <w:rPr>
                <w:sz w:val="23"/>
                <w:szCs w:val="23"/>
              </w:rPr>
              <w:t>Përshkrimi</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Teknik</w:t>
            </w:r>
          </w:p>
        </w:tc>
        <w:tc>
          <w:tcPr>
            <w:tcW w:w="900" w:type="dxa"/>
          </w:tcPr>
          <w:p w:rsidR="00127EEC" w:rsidRPr="00B43103" w:rsidRDefault="00127EEC" w:rsidP="00127EEC">
            <w:pPr>
              <w:pStyle w:val="Tabele"/>
              <w:jc w:val="center"/>
              <w:rPr>
                <w:sz w:val="23"/>
                <w:szCs w:val="23"/>
              </w:rPr>
            </w:pPr>
            <w:r w:rsidRPr="00B43103">
              <w:rPr>
                <w:sz w:val="23"/>
                <w:szCs w:val="23"/>
              </w:rPr>
              <w:t>40</w:t>
            </w:r>
          </w:p>
        </w:tc>
        <w:tc>
          <w:tcPr>
            <w:tcW w:w="900" w:type="dxa"/>
          </w:tcPr>
          <w:p w:rsidR="00127EEC" w:rsidRPr="00B43103" w:rsidRDefault="00127EEC" w:rsidP="00127EEC">
            <w:pPr>
              <w:pStyle w:val="Tabele"/>
              <w:jc w:val="center"/>
              <w:rPr>
                <w:sz w:val="23"/>
                <w:szCs w:val="23"/>
              </w:rPr>
            </w:pPr>
          </w:p>
        </w:tc>
        <w:tc>
          <w:tcPr>
            <w:tcW w:w="719" w:type="dxa"/>
          </w:tcPr>
          <w:p w:rsidR="00127EEC" w:rsidRPr="00B43103" w:rsidRDefault="00127EEC" w:rsidP="00127EEC">
            <w:pPr>
              <w:pStyle w:val="Tabele"/>
              <w:jc w:val="center"/>
              <w:rPr>
                <w:sz w:val="23"/>
                <w:szCs w:val="23"/>
              </w:rPr>
            </w:pPr>
          </w:p>
        </w:tc>
      </w:tr>
      <w:tr w:rsidR="00127EEC" w:rsidRPr="00B43103">
        <w:tc>
          <w:tcPr>
            <w:tcW w:w="1857" w:type="dxa"/>
          </w:tcPr>
          <w:p w:rsidR="00127EEC" w:rsidRPr="00B43103" w:rsidRDefault="00127EEC" w:rsidP="00127EEC">
            <w:pPr>
              <w:pStyle w:val="Tabele"/>
              <w:rPr>
                <w:sz w:val="23"/>
                <w:szCs w:val="23"/>
              </w:rPr>
            </w:pPr>
            <w:r w:rsidRPr="00B43103">
              <w:rPr>
                <w:sz w:val="23"/>
                <w:szCs w:val="23"/>
              </w:rPr>
              <w:t>1.1</w:t>
            </w:r>
          </w:p>
        </w:tc>
        <w:tc>
          <w:tcPr>
            <w:tcW w:w="4911" w:type="dxa"/>
          </w:tcPr>
          <w:p w:rsidR="00127EEC" w:rsidRPr="00B43103" w:rsidRDefault="00127EEC" w:rsidP="00127EEC">
            <w:pPr>
              <w:pStyle w:val="Tabele"/>
              <w:rPr>
                <w:sz w:val="23"/>
                <w:szCs w:val="23"/>
              </w:rPr>
            </w:pPr>
            <w:r w:rsidRPr="00B43103">
              <w:rPr>
                <w:sz w:val="23"/>
                <w:szCs w:val="23"/>
              </w:rPr>
              <w:t>Kredencialet teknike të blerësit të mundshëm</w:t>
            </w:r>
          </w:p>
        </w:tc>
        <w:tc>
          <w:tcPr>
            <w:tcW w:w="900" w:type="dxa"/>
          </w:tcPr>
          <w:p w:rsidR="00127EEC" w:rsidRPr="00B43103" w:rsidRDefault="00127EEC" w:rsidP="00127EEC">
            <w:pPr>
              <w:pStyle w:val="Tabele"/>
              <w:jc w:val="center"/>
              <w:rPr>
                <w:sz w:val="23"/>
                <w:szCs w:val="23"/>
              </w:rPr>
            </w:pPr>
          </w:p>
        </w:tc>
        <w:tc>
          <w:tcPr>
            <w:tcW w:w="900" w:type="dxa"/>
          </w:tcPr>
          <w:p w:rsidR="00127EEC" w:rsidRPr="00B43103" w:rsidRDefault="00127EEC" w:rsidP="00127EEC">
            <w:pPr>
              <w:pStyle w:val="Tabele"/>
              <w:jc w:val="center"/>
              <w:rPr>
                <w:sz w:val="23"/>
                <w:szCs w:val="23"/>
              </w:rPr>
            </w:pPr>
            <w:r w:rsidRPr="00B43103">
              <w:rPr>
                <w:sz w:val="23"/>
                <w:szCs w:val="23"/>
              </w:rPr>
              <w:t>30</w:t>
            </w:r>
          </w:p>
        </w:tc>
        <w:tc>
          <w:tcPr>
            <w:tcW w:w="719" w:type="dxa"/>
          </w:tcPr>
          <w:p w:rsidR="00127EEC" w:rsidRPr="00B43103" w:rsidRDefault="00127EEC" w:rsidP="00127EEC">
            <w:pPr>
              <w:pStyle w:val="Tabele"/>
              <w:jc w:val="center"/>
              <w:rPr>
                <w:sz w:val="23"/>
                <w:szCs w:val="23"/>
              </w:rPr>
            </w:pPr>
          </w:p>
        </w:tc>
      </w:tr>
      <w:tr w:rsidR="00127EEC" w:rsidRPr="00B43103">
        <w:tc>
          <w:tcPr>
            <w:tcW w:w="1857" w:type="dxa"/>
          </w:tcPr>
          <w:p w:rsidR="00127EEC" w:rsidRPr="001D4D24" w:rsidRDefault="00127EEC" w:rsidP="00127EEC">
            <w:pPr>
              <w:pStyle w:val="Tabele"/>
              <w:rPr>
                <w:sz w:val="23"/>
                <w:szCs w:val="23"/>
                <w:lang w:val="sq-AL"/>
              </w:rPr>
            </w:pPr>
            <w:r w:rsidRPr="001D4D24">
              <w:rPr>
                <w:sz w:val="23"/>
                <w:szCs w:val="23"/>
                <w:lang w:val="sq-AL"/>
              </w:rPr>
              <w:t>1.1.1</w:t>
            </w:r>
          </w:p>
        </w:tc>
        <w:tc>
          <w:tcPr>
            <w:tcW w:w="4911" w:type="dxa"/>
          </w:tcPr>
          <w:p w:rsidR="00127EEC" w:rsidRPr="001D4D24" w:rsidRDefault="00127EEC" w:rsidP="00127EEC">
            <w:pPr>
              <w:pStyle w:val="Tabele"/>
              <w:rPr>
                <w:sz w:val="23"/>
                <w:szCs w:val="23"/>
                <w:lang w:val="sq-AL"/>
              </w:rPr>
            </w:pPr>
            <w:r w:rsidRPr="001D4D24">
              <w:rPr>
                <w:sz w:val="23"/>
                <w:szCs w:val="23"/>
                <w:lang w:val="sq-AL"/>
              </w:rPr>
              <w:t>Qëllimet strategjike të blerësit për “Armo”-n</w:t>
            </w:r>
          </w:p>
        </w:tc>
        <w:tc>
          <w:tcPr>
            <w:tcW w:w="900" w:type="dxa"/>
          </w:tcPr>
          <w:p w:rsidR="00127EEC" w:rsidRPr="001D4D24" w:rsidRDefault="00127EEC" w:rsidP="00127EEC">
            <w:pPr>
              <w:pStyle w:val="Tabele"/>
              <w:jc w:val="center"/>
              <w:rPr>
                <w:sz w:val="23"/>
                <w:szCs w:val="23"/>
                <w:lang w:val="sq-AL"/>
              </w:rPr>
            </w:pPr>
          </w:p>
        </w:tc>
        <w:tc>
          <w:tcPr>
            <w:tcW w:w="900" w:type="dxa"/>
          </w:tcPr>
          <w:p w:rsidR="00127EEC" w:rsidRPr="001D4D24" w:rsidRDefault="00127EEC" w:rsidP="00127EEC">
            <w:pPr>
              <w:pStyle w:val="Tabele"/>
              <w:jc w:val="center"/>
              <w:rPr>
                <w:sz w:val="23"/>
                <w:szCs w:val="23"/>
                <w:lang w:val="sq-AL"/>
              </w:rPr>
            </w:pPr>
          </w:p>
        </w:tc>
        <w:tc>
          <w:tcPr>
            <w:tcW w:w="719" w:type="dxa"/>
          </w:tcPr>
          <w:p w:rsidR="00127EEC" w:rsidRPr="001D4D24" w:rsidRDefault="00127EEC" w:rsidP="00127EEC">
            <w:pPr>
              <w:pStyle w:val="Tabele"/>
              <w:jc w:val="center"/>
              <w:rPr>
                <w:sz w:val="23"/>
                <w:szCs w:val="23"/>
                <w:lang w:val="sq-AL"/>
              </w:rPr>
            </w:pPr>
            <w:r>
              <w:rPr>
                <w:sz w:val="23"/>
                <w:szCs w:val="23"/>
                <w:lang w:val="sq-AL"/>
              </w:rPr>
              <w:t>50</w:t>
            </w:r>
          </w:p>
        </w:tc>
      </w:tr>
      <w:tr w:rsidR="00127EEC" w:rsidRPr="001D4D24">
        <w:tc>
          <w:tcPr>
            <w:tcW w:w="1857" w:type="dxa"/>
          </w:tcPr>
          <w:p w:rsidR="00127EEC" w:rsidRPr="001D4D24" w:rsidRDefault="00127EEC" w:rsidP="00127EEC">
            <w:pPr>
              <w:pStyle w:val="Tabele"/>
              <w:rPr>
                <w:sz w:val="23"/>
                <w:szCs w:val="23"/>
                <w:lang w:val="sq-AL"/>
              </w:rPr>
            </w:pPr>
            <w:r w:rsidRPr="001D4D24">
              <w:rPr>
                <w:sz w:val="23"/>
                <w:szCs w:val="23"/>
                <w:lang w:val="sq-AL"/>
              </w:rPr>
              <w:t>1.1</w:t>
            </w:r>
            <w:r>
              <w:rPr>
                <w:sz w:val="23"/>
                <w:szCs w:val="23"/>
                <w:lang w:val="sq-AL"/>
              </w:rPr>
              <w:t>.</w:t>
            </w:r>
            <w:r w:rsidRPr="001D4D24">
              <w:rPr>
                <w:sz w:val="23"/>
                <w:szCs w:val="23"/>
                <w:lang w:val="sq-AL"/>
              </w:rPr>
              <w:t>2</w:t>
            </w:r>
          </w:p>
        </w:tc>
        <w:tc>
          <w:tcPr>
            <w:tcW w:w="4911" w:type="dxa"/>
          </w:tcPr>
          <w:p w:rsidR="00127EEC" w:rsidRPr="001D4D24" w:rsidRDefault="00127EEC" w:rsidP="00127EEC">
            <w:pPr>
              <w:pStyle w:val="Tabele"/>
              <w:rPr>
                <w:sz w:val="23"/>
                <w:szCs w:val="23"/>
                <w:lang w:val="sq-AL"/>
              </w:rPr>
            </w:pPr>
            <w:r w:rsidRPr="001D4D24">
              <w:rPr>
                <w:sz w:val="23"/>
                <w:szCs w:val="23"/>
                <w:lang w:val="sq-AL"/>
              </w:rPr>
              <w:t>Pronësia e blerësit në aktivitetin përpunues</w:t>
            </w:r>
          </w:p>
        </w:tc>
        <w:tc>
          <w:tcPr>
            <w:tcW w:w="900" w:type="dxa"/>
          </w:tcPr>
          <w:p w:rsidR="00127EEC" w:rsidRPr="001D4D24" w:rsidRDefault="00127EEC" w:rsidP="00127EEC">
            <w:pPr>
              <w:pStyle w:val="Tabele"/>
              <w:jc w:val="center"/>
              <w:rPr>
                <w:sz w:val="23"/>
                <w:szCs w:val="23"/>
                <w:lang w:val="sq-AL"/>
              </w:rPr>
            </w:pPr>
          </w:p>
        </w:tc>
        <w:tc>
          <w:tcPr>
            <w:tcW w:w="900" w:type="dxa"/>
          </w:tcPr>
          <w:p w:rsidR="00127EEC" w:rsidRPr="001D4D24" w:rsidRDefault="00127EEC" w:rsidP="00127EEC">
            <w:pPr>
              <w:pStyle w:val="Tabele"/>
              <w:jc w:val="center"/>
              <w:rPr>
                <w:sz w:val="23"/>
                <w:szCs w:val="23"/>
                <w:lang w:val="sq-AL"/>
              </w:rPr>
            </w:pPr>
          </w:p>
        </w:tc>
        <w:tc>
          <w:tcPr>
            <w:tcW w:w="719" w:type="dxa"/>
          </w:tcPr>
          <w:p w:rsidR="00127EEC" w:rsidRPr="001D4D24" w:rsidRDefault="00127EEC" w:rsidP="00127EEC">
            <w:pPr>
              <w:pStyle w:val="Tabele"/>
              <w:jc w:val="center"/>
              <w:rPr>
                <w:sz w:val="23"/>
                <w:szCs w:val="23"/>
                <w:lang w:val="sq-AL"/>
              </w:rPr>
            </w:pPr>
            <w:r>
              <w:rPr>
                <w:sz w:val="23"/>
                <w:szCs w:val="23"/>
                <w:lang w:val="sq-AL"/>
              </w:rPr>
              <w:t>25</w:t>
            </w:r>
          </w:p>
        </w:tc>
      </w:tr>
      <w:tr w:rsidR="00127EEC" w:rsidRPr="00B43103">
        <w:tc>
          <w:tcPr>
            <w:tcW w:w="1857" w:type="dxa"/>
          </w:tcPr>
          <w:p w:rsidR="00127EEC" w:rsidRPr="001D4D24" w:rsidRDefault="00127EEC" w:rsidP="00127EEC">
            <w:pPr>
              <w:pStyle w:val="Tabele"/>
              <w:rPr>
                <w:sz w:val="23"/>
                <w:szCs w:val="23"/>
                <w:lang w:val="sq-AL"/>
              </w:rPr>
            </w:pPr>
            <w:r w:rsidRPr="001D4D24">
              <w:rPr>
                <w:sz w:val="23"/>
                <w:szCs w:val="23"/>
                <w:lang w:val="sq-AL"/>
              </w:rPr>
              <w:t>1.1</w:t>
            </w:r>
            <w:r>
              <w:rPr>
                <w:sz w:val="23"/>
                <w:szCs w:val="23"/>
                <w:lang w:val="sq-AL"/>
              </w:rPr>
              <w:t>.</w:t>
            </w:r>
            <w:r w:rsidRPr="001D4D24">
              <w:rPr>
                <w:sz w:val="23"/>
                <w:szCs w:val="23"/>
                <w:lang w:val="sq-AL"/>
              </w:rPr>
              <w:t>3</w:t>
            </w:r>
          </w:p>
        </w:tc>
        <w:tc>
          <w:tcPr>
            <w:tcW w:w="4911" w:type="dxa"/>
          </w:tcPr>
          <w:p w:rsidR="00127EEC" w:rsidRPr="00127EEC" w:rsidRDefault="00127EEC" w:rsidP="00127EEC">
            <w:pPr>
              <w:pStyle w:val="Tabele"/>
              <w:rPr>
                <w:sz w:val="23"/>
                <w:szCs w:val="23"/>
                <w:lang w:val="sq-AL"/>
              </w:rPr>
            </w:pPr>
            <w:r w:rsidRPr="001D4D24">
              <w:rPr>
                <w:sz w:val="23"/>
                <w:szCs w:val="23"/>
                <w:lang w:val="sq-AL"/>
              </w:rPr>
              <w:t>Aftësitë tekni</w:t>
            </w:r>
            <w:r w:rsidRPr="00127EEC">
              <w:rPr>
                <w:sz w:val="23"/>
                <w:szCs w:val="23"/>
                <w:lang w:val="sq-AL"/>
              </w:rPr>
              <w:t>ke të blerësit për të mbështetur Armo-n</w:t>
            </w:r>
          </w:p>
        </w:tc>
        <w:tc>
          <w:tcPr>
            <w:tcW w:w="900" w:type="dxa"/>
          </w:tcPr>
          <w:p w:rsidR="00127EEC" w:rsidRPr="00127EEC" w:rsidRDefault="00127EEC" w:rsidP="00127EEC">
            <w:pPr>
              <w:pStyle w:val="Tabele"/>
              <w:jc w:val="center"/>
              <w:rPr>
                <w:sz w:val="23"/>
                <w:szCs w:val="23"/>
                <w:lang w:val="sq-AL"/>
              </w:rPr>
            </w:pPr>
          </w:p>
        </w:tc>
        <w:tc>
          <w:tcPr>
            <w:tcW w:w="900" w:type="dxa"/>
          </w:tcPr>
          <w:p w:rsidR="00127EEC" w:rsidRPr="00127EEC" w:rsidRDefault="00127EEC" w:rsidP="00127EEC">
            <w:pPr>
              <w:pStyle w:val="Tabele"/>
              <w:jc w:val="center"/>
              <w:rPr>
                <w:sz w:val="23"/>
                <w:szCs w:val="23"/>
                <w:lang w:val="sq-AL"/>
              </w:rPr>
            </w:pPr>
          </w:p>
        </w:tc>
        <w:tc>
          <w:tcPr>
            <w:tcW w:w="719" w:type="dxa"/>
          </w:tcPr>
          <w:p w:rsidR="00127EEC" w:rsidRPr="00127EEC" w:rsidRDefault="00127EEC" w:rsidP="00127EEC">
            <w:pPr>
              <w:pStyle w:val="Tabele"/>
              <w:jc w:val="center"/>
              <w:rPr>
                <w:sz w:val="23"/>
                <w:szCs w:val="23"/>
                <w:lang w:val="sq-AL"/>
              </w:rPr>
            </w:pPr>
          </w:p>
          <w:p w:rsidR="00127EEC" w:rsidRPr="00B43103" w:rsidRDefault="00127EEC" w:rsidP="00127EEC">
            <w:pPr>
              <w:pStyle w:val="Tabele"/>
              <w:jc w:val="center"/>
              <w:rPr>
                <w:sz w:val="23"/>
                <w:szCs w:val="23"/>
              </w:rPr>
            </w:pPr>
            <w:r>
              <w:rPr>
                <w:sz w:val="23"/>
                <w:szCs w:val="23"/>
              </w:rPr>
              <w:t>25</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w:t>
            </w:r>
          </w:p>
        </w:tc>
        <w:tc>
          <w:tcPr>
            <w:tcW w:w="4911" w:type="dxa"/>
          </w:tcPr>
          <w:p w:rsidR="00127EEC" w:rsidRPr="00B43103" w:rsidRDefault="00127EEC" w:rsidP="00127EEC">
            <w:pPr>
              <w:pStyle w:val="Tabele"/>
              <w:rPr>
                <w:sz w:val="23"/>
                <w:szCs w:val="23"/>
              </w:rPr>
            </w:pPr>
            <w:r w:rsidRPr="00B43103">
              <w:rPr>
                <w:sz w:val="23"/>
                <w:szCs w:val="23"/>
              </w:rPr>
              <w:t>Plani i biznesit 2008-2013</w:t>
            </w:r>
          </w:p>
        </w:tc>
        <w:tc>
          <w:tcPr>
            <w:tcW w:w="900" w:type="dxa"/>
          </w:tcPr>
          <w:p w:rsidR="00127EEC" w:rsidRPr="00B43103" w:rsidRDefault="00127EEC" w:rsidP="00127EEC">
            <w:pPr>
              <w:pStyle w:val="Tabele"/>
              <w:jc w:val="center"/>
              <w:rPr>
                <w:sz w:val="23"/>
                <w:szCs w:val="23"/>
              </w:rPr>
            </w:pPr>
          </w:p>
        </w:tc>
        <w:tc>
          <w:tcPr>
            <w:tcW w:w="900" w:type="dxa"/>
          </w:tcPr>
          <w:p w:rsidR="00127EEC" w:rsidRPr="00B43103" w:rsidRDefault="00127EEC" w:rsidP="00127EEC">
            <w:pPr>
              <w:pStyle w:val="Tabele"/>
              <w:jc w:val="center"/>
              <w:rPr>
                <w:sz w:val="23"/>
                <w:szCs w:val="23"/>
              </w:rPr>
            </w:pPr>
            <w:r w:rsidRPr="00B43103">
              <w:rPr>
                <w:sz w:val="23"/>
                <w:szCs w:val="23"/>
              </w:rPr>
              <w:t>70</w:t>
            </w:r>
          </w:p>
        </w:tc>
        <w:tc>
          <w:tcPr>
            <w:tcW w:w="719" w:type="dxa"/>
          </w:tcPr>
          <w:p w:rsidR="00127EEC" w:rsidRPr="00B43103" w:rsidRDefault="00127EEC" w:rsidP="00127EEC">
            <w:pPr>
              <w:pStyle w:val="Tabele"/>
              <w:jc w:val="center"/>
              <w:rPr>
                <w:sz w:val="23"/>
                <w:szCs w:val="23"/>
              </w:rPr>
            </w:pPr>
          </w:p>
        </w:tc>
      </w:tr>
      <w:tr w:rsidR="00127EEC" w:rsidRPr="00B43103">
        <w:tc>
          <w:tcPr>
            <w:tcW w:w="1857" w:type="dxa"/>
          </w:tcPr>
          <w:p w:rsidR="00127EEC" w:rsidRPr="00B43103" w:rsidRDefault="00127EEC" w:rsidP="00127EEC">
            <w:pPr>
              <w:pStyle w:val="Tabele"/>
              <w:rPr>
                <w:sz w:val="23"/>
                <w:szCs w:val="23"/>
              </w:rPr>
            </w:pPr>
            <w:r w:rsidRPr="00B43103">
              <w:rPr>
                <w:sz w:val="23"/>
                <w:szCs w:val="23"/>
              </w:rPr>
              <w:t>2.1</w:t>
            </w:r>
          </w:p>
        </w:tc>
        <w:tc>
          <w:tcPr>
            <w:tcW w:w="4911" w:type="dxa"/>
          </w:tcPr>
          <w:p w:rsidR="00127EEC" w:rsidRPr="00B43103" w:rsidRDefault="00127EEC" w:rsidP="00127EEC">
            <w:pPr>
              <w:pStyle w:val="Tabele"/>
              <w:rPr>
                <w:sz w:val="23"/>
                <w:szCs w:val="23"/>
              </w:rPr>
            </w:pPr>
            <w:r w:rsidRPr="00B43103">
              <w:rPr>
                <w:sz w:val="23"/>
                <w:szCs w:val="23"/>
              </w:rPr>
              <w:t>Kapacitetet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2.1.</w:t>
            </w: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Plani(et) për të rritur kapacitetet depozituese dhe gjendjen e lëndëve të para, si dhe atyre ndihmëse, për të arritur dhe garantuar shfrytëzim të vazhdueshëm të rafinerisë dhe reparteve të saj.</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Default="00127EEC" w:rsidP="00127EEC">
            <w:pPr>
              <w:pStyle w:val="Tabele"/>
              <w:rPr>
                <w:sz w:val="23"/>
                <w:szCs w:val="23"/>
              </w:rPr>
            </w:pPr>
          </w:p>
          <w:p w:rsidR="00127EEC" w:rsidRDefault="00127EEC" w:rsidP="00127EEC">
            <w:pPr>
              <w:pStyle w:val="Tabele"/>
              <w:rPr>
                <w:sz w:val="23"/>
                <w:szCs w:val="23"/>
              </w:rPr>
            </w:pPr>
          </w:p>
          <w:p w:rsidR="00127EEC" w:rsidRPr="00B43103" w:rsidRDefault="00127EEC" w:rsidP="00127EEC">
            <w:pPr>
              <w:pStyle w:val="Tabele"/>
              <w:rPr>
                <w:sz w:val="23"/>
                <w:szCs w:val="23"/>
              </w:rPr>
            </w:pPr>
            <w:r>
              <w:rPr>
                <w:sz w:val="23"/>
                <w:szCs w:val="23"/>
              </w:rPr>
              <w:t>5</w:t>
            </w:r>
          </w:p>
        </w:tc>
      </w:tr>
      <w:tr w:rsidR="00127EEC" w:rsidRPr="00B43103">
        <w:tc>
          <w:tcPr>
            <w:tcW w:w="1857" w:type="dxa"/>
          </w:tcPr>
          <w:p w:rsidR="00127EEC" w:rsidRPr="00B43103" w:rsidRDefault="00127EEC" w:rsidP="00127EEC">
            <w:pPr>
              <w:pStyle w:val="Tabele"/>
              <w:rPr>
                <w:sz w:val="23"/>
                <w:szCs w:val="23"/>
              </w:rPr>
            </w:pPr>
            <w:r>
              <w:rPr>
                <w:sz w:val="23"/>
                <w:szCs w:val="23"/>
              </w:rPr>
              <w:t>2.1.</w:t>
            </w:r>
            <w:r w:rsidRPr="00B43103">
              <w:rPr>
                <w:sz w:val="23"/>
                <w:szCs w:val="23"/>
              </w:rPr>
              <w:t>2</w:t>
            </w:r>
          </w:p>
        </w:tc>
        <w:tc>
          <w:tcPr>
            <w:tcW w:w="4911" w:type="dxa"/>
          </w:tcPr>
          <w:p w:rsidR="00127EEC" w:rsidRPr="00B43103" w:rsidRDefault="00127EEC" w:rsidP="00127EEC">
            <w:pPr>
              <w:pStyle w:val="Tabele"/>
              <w:rPr>
                <w:sz w:val="23"/>
                <w:szCs w:val="23"/>
              </w:rPr>
            </w:pPr>
            <w:r w:rsidRPr="00B43103">
              <w:rPr>
                <w:sz w:val="23"/>
                <w:szCs w:val="23"/>
              </w:rPr>
              <w:t>Planet për rehabilitimin e njësive të prodhimit për të rritur kapacitetin përpunues në përputhje me rritjen e disponueshmërisë së lëndës së parë dhe kërkesat e tregut.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Default="00127EEC" w:rsidP="00127EEC">
            <w:pPr>
              <w:pStyle w:val="Tabele"/>
              <w:rPr>
                <w:sz w:val="23"/>
                <w:szCs w:val="23"/>
              </w:rPr>
            </w:pPr>
          </w:p>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15</w:t>
            </w:r>
          </w:p>
        </w:tc>
      </w:tr>
      <w:tr w:rsidR="00127EEC" w:rsidRPr="00B43103">
        <w:tc>
          <w:tcPr>
            <w:tcW w:w="1857" w:type="dxa"/>
          </w:tcPr>
          <w:p w:rsidR="00127EEC" w:rsidRPr="00B43103" w:rsidRDefault="00127EEC" w:rsidP="00127EEC">
            <w:pPr>
              <w:pStyle w:val="Tabele"/>
              <w:rPr>
                <w:sz w:val="23"/>
                <w:szCs w:val="23"/>
              </w:rPr>
            </w:pPr>
            <w:r>
              <w:rPr>
                <w:sz w:val="23"/>
                <w:szCs w:val="23"/>
              </w:rPr>
              <w:t>2.1.</w:t>
            </w:r>
            <w:r w:rsidRPr="00B43103">
              <w:rPr>
                <w:sz w:val="23"/>
                <w:szCs w:val="23"/>
              </w:rPr>
              <w:t>3</w:t>
            </w:r>
          </w:p>
        </w:tc>
        <w:tc>
          <w:tcPr>
            <w:tcW w:w="4911" w:type="dxa"/>
          </w:tcPr>
          <w:p w:rsidR="00127EEC" w:rsidRPr="00B43103" w:rsidRDefault="00127EEC" w:rsidP="00127EEC">
            <w:pPr>
              <w:pStyle w:val="Tabele"/>
              <w:rPr>
                <w:sz w:val="23"/>
                <w:szCs w:val="23"/>
              </w:rPr>
            </w:pPr>
            <w:r w:rsidRPr="00B43103">
              <w:rPr>
                <w:sz w:val="23"/>
                <w:szCs w:val="23"/>
              </w:rPr>
              <w:t>Rehabilitimi i TEC-it të Ballshit, për prodhimin e energjisë elektrike dhe produkteve të tjera të nevojshme për të përmirësuar procesin teknologjik të KPTHN.</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Default="00127EEC" w:rsidP="00127EEC">
            <w:pPr>
              <w:pStyle w:val="Tabele"/>
              <w:rPr>
                <w:sz w:val="23"/>
                <w:szCs w:val="23"/>
              </w:rPr>
            </w:pPr>
          </w:p>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5</w:t>
            </w:r>
          </w:p>
        </w:tc>
      </w:tr>
      <w:tr w:rsidR="00127EEC" w:rsidRPr="00B43103">
        <w:tc>
          <w:tcPr>
            <w:tcW w:w="1857" w:type="dxa"/>
          </w:tcPr>
          <w:p w:rsidR="00127EEC" w:rsidRPr="00B43103" w:rsidRDefault="00127EEC" w:rsidP="00127EEC">
            <w:pPr>
              <w:pStyle w:val="Tabele"/>
              <w:rPr>
                <w:sz w:val="23"/>
                <w:szCs w:val="23"/>
                <w:lang w:val="en-US"/>
              </w:rPr>
            </w:pPr>
            <w:r>
              <w:rPr>
                <w:sz w:val="23"/>
                <w:szCs w:val="23"/>
              </w:rPr>
              <w:t>2.1.</w:t>
            </w:r>
            <w:r w:rsidRPr="00B43103">
              <w:rPr>
                <w:sz w:val="23"/>
                <w:szCs w:val="23"/>
              </w:rPr>
              <w:t>4</w:t>
            </w:r>
          </w:p>
        </w:tc>
        <w:tc>
          <w:tcPr>
            <w:tcW w:w="4911" w:type="dxa"/>
          </w:tcPr>
          <w:p w:rsidR="00127EEC" w:rsidRPr="00B43103" w:rsidRDefault="00127EEC" w:rsidP="00127EEC">
            <w:pPr>
              <w:pStyle w:val="Tabele"/>
              <w:rPr>
                <w:sz w:val="23"/>
                <w:szCs w:val="23"/>
              </w:rPr>
            </w:pPr>
            <w:r w:rsidRPr="00B43103">
              <w:rPr>
                <w:sz w:val="23"/>
                <w:szCs w:val="23"/>
              </w:rPr>
              <w:t>Realizimin e përpunimit të naftës së prodhuar në vend.</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5</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2.2</w:t>
            </w:r>
          </w:p>
        </w:tc>
        <w:tc>
          <w:tcPr>
            <w:tcW w:w="4911" w:type="dxa"/>
          </w:tcPr>
          <w:p w:rsidR="00127EEC" w:rsidRPr="00B43103" w:rsidRDefault="00127EEC" w:rsidP="00127EEC">
            <w:pPr>
              <w:pStyle w:val="Tabele"/>
              <w:rPr>
                <w:sz w:val="23"/>
                <w:szCs w:val="23"/>
              </w:rPr>
            </w:pPr>
            <w:r w:rsidRPr="00B43103">
              <w:rPr>
                <w:sz w:val="23"/>
                <w:szCs w:val="23"/>
              </w:rPr>
              <w:t>Cilësia e produktit.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2.2.</w:t>
            </w: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Plan për zhvil</w:t>
            </w:r>
            <w:r>
              <w:rPr>
                <w:sz w:val="23"/>
                <w:szCs w:val="23"/>
              </w:rPr>
              <w:t>l</w:t>
            </w:r>
            <w:r w:rsidRPr="00B43103">
              <w:rPr>
                <w:sz w:val="23"/>
                <w:szCs w:val="23"/>
              </w:rPr>
              <w:t>imin e aseteve për prodhimin e benzinës dhe distilateve të ndërmjetme, që përmbushim kërkesat aktuale të specifikimeve në Shqipëri dhe tregjet e eksportit.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Default="00127EEC" w:rsidP="00127EEC">
            <w:pPr>
              <w:pStyle w:val="Tabele"/>
              <w:rPr>
                <w:sz w:val="23"/>
                <w:szCs w:val="23"/>
              </w:rPr>
            </w:pPr>
          </w:p>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5</w:t>
            </w:r>
          </w:p>
        </w:tc>
      </w:tr>
      <w:tr w:rsidR="00127EEC" w:rsidRPr="00B43103">
        <w:tc>
          <w:tcPr>
            <w:tcW w:w="1857" w:type="dxa"/>
          </w:tcPr>
          <w:p w:rsidR="00127EEC" w:rsidRPr="00B43103" w:rsidRDefault="00127EEC" w:rsidP="00127EEC">
            <w:pPr>
              <w:pStyle w:val="Tabele"/>
              <w:rPr>
                <w:sz w:val="23"/>
                <w:szCs w:val="23"/>
              </w:rPr>
            </w:pPr>
            <w:r>
              <w:rPr>
                <w:sz w:val="23"/>
                <w:szCs w:val="23"/>
              </w:rPr>
              <w:t>2.2.</w:t>
            </w:r>
            <w:r w:rsidRPr="00B43103">
              <w:rPr>
                <w:sz w:val="23"/>
                <w:szCs w:val="23"/>
              </w:rPr>
              <w:t>2</w:t>
            </w:r>
          </w:p>
        </w:tc>
        <w:tc>
          <w:tcPr>
            <w:tcW w:w="4911" w:type="dxa"/>
          </w:tcPr>
          <w:p w:rsidR="00127EEC" w:rsidRPr="00B43103" w:rsidRDefault="00127EEC" w:rsidP="00127EEC">
            <w:pPr>
              <w:pStyle w:val="Tabele"/>
              <w:rPr>
                <w:sz w:val="23"/>
                <w:szCs w:val="23"/>
              </w:rPr>
            </w:pPr>
            <w:r w:rsidRPr="00B43103">
              <w:rPr>
                <w:sz w:val="23"/>
                <w:szCs w:val="23"/>
              </w:rPr>
              <w:t>Plan për zhvillimin e aseteve të tjerë për prodhimin e produkteve të tjerë që përmbushin kërkesat aktuale të specifikimeve në Shqipëri dhe tregjet e eksportit.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Default="00127EEC" w:rsidP="00127EEC">
            <w:pPr>
              <w:pStyle w:val="Tabele"/>
              <w:rPr>
                <w:sz w:val="23"/>
                <w:szCs w:val="23"/>
              </w:rPr>
            </w:pPr>
          </w:p>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5</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2.3</w:t>
            </w:r>
          </w:p>
        </w:tc>
        <w:tc>
          <w:tcPr>
            <w:tcW w:w="4911" w:type="dxa"/>
          </w:tcPr>
          <w:p w:rsidR="00127EEC" w:rsidRPr="00B43103" w:rsidRDefault="00127EEC" w:rsidP="00127EEC">
            <w:pPr>
              <w:pStyle w:val="Tabele"/>
              <w:rPr>
                <w:sz w:val="23"/>
                <w:szCs w:val="23"/>
              </w:rPr>
            </w:pPr>
            <w:r w:rsidRPr="00B43103">
              <w:rPr>
                <w:sz w:val="23"/>
                <w:szCs w:val="23"/>
              </w:rPr>
              <w:t>Mjedisi.</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2.3.</w:t>
            </w: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Planet për përmirësimin e performancës mjedisore (ajër, ujë, lëndë të ngurta) në përputhje me kërkesat ligjore në Shqipëri (apo edhe kërkesa ligjore më të rrepta) në të gjitha sitet.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Default="00127EEC" w:rsidP="00127EEC">
            <w:pPr>
              <w:pStyle w:val="Tabele"/>
              <w:rPr>
                <w:sz w:val="23"/>
                <w:szCs w:val="23"/>
              </w:rPr>
            </w:pPr>
          </w:p>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20</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2.4</w:t>
            </w:r>
          </w:p>
        </w:tc>
        <w:tc>
          <w:tcPr>
            <w:tcW w:w="4911" w:type="dxa"/>
          </w:tcPr>
          <w:p w:rsidR="00127EEC" w:rsidRPr="00B43103" w:rsidRDefault="00127EEC" w:rsidP="00127EEC">
            <w:pPr>
              <w:pStyle w:val="Tabele"/>
              <w:rPr>
                <w:sz w:val="23"/>
                <w:szCs w:val="23"/>
              </w:rPr>
            </w:pPr>
            <w:r w:rsidRPr="00B43103">
              <w:rPr>
                <w:sz w:val="23"/>
                <w:szCs w:val="23"/>
              </w:rPr>
              <w:t>Efiçenca.</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2.4.</w:t>
            </w: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Plane për automatizimin e procesit për rritj</w:t>
            </w:r>
            <w:r>
              <w:rPr>
                <w:sz w:val="23"/>
                <w:szCs w:val="23"/>
              </w:rPr>
              <w:t>en e efiç</w:t>
            </w:r>
            <w:r w:rsidRPr="00B43103">
              <w:rPr>
                <w:sz w:val="23"/>
                <w:szCs w:val="23"/>
              </w:rPr>
              <w:t>encës së prodhimit dhe cilësisë së produktit.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Default="00127EEC" w:rsidP="00127EEC">
            <w:pPr>
              <w:pStyle w:val="Tabele"/>
              <w:rPr>
                <w:sz w:val="23"/>
                <w:szCs w:val="23"/>
              </w:rPr>
            </w:pPr>
          </w:p>
          <w:p w:rsidR="00127EEC" w:rsidRPr="00B43103" w:rsidRDefault="00127EEC" w:rsidP="00127EEC">
            <w:pPr>
              <w:pStyle w:val="Tabele"/>
              <w:rPr>
                <w:sz w:val="23"/>
                <w:szCs w:val="23"/>
              </w:rPr>
            </w:pPr>
            <w:r w:rsidRPr="00B43103">
              <w:rPr>
                <w:sz w:val="23"/>
                <w:szCs w:val="23"/>
              </w:rPr>
              <w:t>5</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2.5</w:t>
            </w:r>
          </w:p>
        </w:tc>
        <w:tc>
          <w:tcPr>
            <w:tcW w:w="4911" w:type="dxa"/>
          </w:tcPr>
          <w:p w:rsidR="00127EEC" w:rsidRPr="00B43103" w:rsidRDefault="00127EEC" w:rsidP="00127EEC">
            <w:pPr>
              <w:pStyle w:val="Tabele"/>
              <w:rPr>
                <w:sz w:val="23"/>
                <w:szCs w:val="23"/>
              </w:rPr>
            </w:pPr>
            <w:r w:rsidRPr="00B43103">
              <w:rPr>
                <w:sz w:val="23"/>
                <w:szCs w:val="23"/>
              </w:rPr>
              <w:t>Shëndeti dhe siguria.</w:t>
            </w:r>
          </w:p>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2.5.</w:t>
            </w: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Përmirësime në lidhje me shëndetin dhe sigurinë që duhen zbatuar.</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r w:rsidRPr="00B43103">
              <w:rPr>
                <w:sz w:val="23"/>
                <w:szCs w:val="23"/>
              </w:rPr>
              <w:t>10</w:t>
            </w:r>
          </w:p>
        </w:tc>
      </w:tr>
      <w:tr w:rsidR="00127EEC" w:rsidRPr="00B43103">
        <w:tc>
          <w:tcPr>
            <w:tcW w:w="1857" w:type="dxa"/>
          </w:tcPr>
          <w:p w:rsidR="00127EEC" w:rsidRPr="00B43103" w:rsidRDefault="00127EEC" w:rsidP="00127EEC">
            <w:pPr>
              <w:pStyle w:val="Tabele"/>
              <w:rPr>
                <w:sz w:val="23"/>
                <w:szCs w:val="23"/>
              </w:rPr>
            </w:pPr>
          </w:p>
        </w:tc>
        <w:tc>
          <w:tcPr>
            <w:tcW w:w="4911" w:type="dxa"/>
          </w:tcPr>
          <w:p w:rsidR="00127EEC" w:rsidRPr="00B43103" w:rsidRDefault="00127EEC" w:rsidP="00127EEC">
            <w:pPr>
              <w:pStyle w:val="Tabele"/>
              <w:rPr>
                <w:sz w:val="23"/>
                <w:szCs w:val="23"/>
              </w:rPr>
            </w:pPr>
            <w:r w:rsidRPr="00B43103">
              <w:rPr>
                <w:sz w:val="23"/>
                <w:szCs w:val="23"/>
              </w:rPr>
              <w:t>Përmirësime në administrim që duhet zbatuar.</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r w:rsidRPr="00B43103">
              <w:rPr>
                <w:sz w:val="23"/>
                <w:szCs w:val="23"/>
              </w:rPr>
              <w:t>5</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2.6</w:t>
            </w:r>
          </w:p>
        </w:tc>
        <w:tc>
          <w:tcPr>
            <w:tcW w:w="4911" w:type="dxa"/>
          </w:tcPr>
          <w:p w:rsidR="00127EEC" w:rsidRPr="00B43103" w:rsidRDefault="00127EEC" w:rsidP="00127EEC">
            <w:pPr>
              <w:pStyle w:val="Tabele"/>
              <w:rPr>
                <w:sz w:val="23"/>
                <w:szCs w:val="23"/>
              </w:rPr>
            </w:pPr>
            <w:r w:rsidRPr="00B43103">
              <w:rPr>
                <w:sz w:val="23"/>
                <w:szCs w:val="23"/>
              </w:rPr>
              <w:t>Kapitali.</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2.6.</w:t>
            </w:r>
            <w:r w:rsidRPr="00B43103">
              <w:rPr>
                <w:sz w:val="23"/>
                <w:szCs w:val="23"/>
              </w:rPr>
              <w:t>1</w:t>
            </w:r>
          </w:p>
        </w:tc>
        <w:tc>
          <w:tcPr>
            <w:tcW w:w="4911" w:type="dxa"/>
          </w:tcPr>
          <w:p w:rsidR="00127EEC" w:rsidRPr="00B43103" w:rsidRDefault="00127EEC" w:rsidP="00127EEC">
            <w:pPr>
              <w:pStyle w:val="Tabele"/>
              <w:rPr>
                <w:sz w:val="23"/>
                <w:szCs w:val="23"/>
              </w:rPr>
            </w:pPr>
            <w:r w:rsidRPr="00B43103">
              <w:rPr>
                <w:sz w:val="23"/>
                <w:szCs w:val="23"/>
              </w:rPr>
              <w:t>Program i plotë i investimeve kapitale gjatë 5 viteve të ardhshëm, bazuar në të mësipërmet.</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r w:rsidRPr="00B43103">
              <w:rPr>
                <w:sz w:val="23"/>
                <w:szCs w:val="23"/>
              </w:rPr>
              <w:t>10</w:t>
            </w:r>
          </w:p>
        </w:tc>
      </w:tr>
      <w:tr w:rsidR="00127EEC" w:rsidRPr="00B43103">
        <w:tc>
          <w:tcPr>
            <w:tcW w:w="1857" w:type="dxa"/>
          </w:tcPr>
          <w:p w:rsidR="00127EEC" w:rsidRPr="00B43103" w:rsidRDefault="00127EEC" w:rsidP="00127EEC">
            <w:pPr>
              <w:pStyle w:val="Tabele"/>
              <w:rPr>
                <w:sz w:val="23"/>
                <w:szCs w:val="23"/>
              </w:rPr>
            </w:pPr>
            <w:r w:rsidRPr="00B43103">
              <w:rPr>
                <w:sz w:val="23"/>
                <w:szCs w:val="23"/>
              </w:rPr>
              <w:t>2.7</w:t>
            </w:r>
          </w:p>
        </w:tc>
        <w:tc>
          <w:tcPr>
            <w:tcW w:w="4911" w:type="dxa"/>
          </w:tcPr>
          <w:p w:rsidR="00127EEC" w:rsidRPr="00B43103" w:rsidRDefault="00127EEC" w:rsidP="00127EEC">
            <w:pPr>
              <w:pStyle w:val="Tabele"/>
              <w:rPr>
                <w:sz w:val="23"/>
                <w:szCs w:val="23"/>
              </w:rPr>
            </w:pPr>
            <w:r w:rsidRPr="00B43103">
              <w:rPr>
                <w:sz w:val="23"/>
                <w:szCs w:val="23"/>
              </w:rPr>
              <w:t>Burimet njerëzore.</w:t>
            </w:r>
          </w:p>
        </w:tc>
        <w:tc>
          <w:tcPr>
            <w:tcW w:w="900" w:type="dxa"/>
          </w:tcPr>
          <w:p w:rsidR="00127EEC" w:rsidRPr="00B43103" w:rsidRDefault="00127EEC" w:rsidP="00127EEC">
            <w:pPr>
              <w:pStyle w:val="Tabele"/>
              <w:rPr>
                <w:sz w:val="23"/>
                <w:szCs w:val="23"/>
              </w:rPr>
            </w:pPr>
          </w:p>
        </w:tc>
        <w:tc>
          <w:tcPr>
            <w:tcW w:w="900" w:type="dxa"/>
          </w:tcPr>
          <w:p w:rsidR="00127EEC" w:rsidRPr="00B43103" w:rsidRDefault="00127EEC" w:rsidP="00127EEC">
            <w:pPr>
              <w:pStyle w:val="Tabele"/>
              <w:rPr>
                <w:sz w:val="23"/>
                <w:szCs w:val="23"/>
              </w:rPr>
            </w:pPr>
          </w:p>
        </w:tc>
        <w:tc>
          <w:tcPr>
            <w:tcW w:w="719" w:type="dxa"/>
          </w:tcPr>
          <w:p w:rsidR="00127EEC" w:rsidRPr="00B43103" w:rsidRDefault="00127EEC" w:rsidP="00127EEC">
            <w:pPr>
              <w:pStyle w:val="Tabele"/>
              <w:rPr>
                <w:sz w:val="23"/>
                <w:szCs w:val="23"/>
              </w:rPr>
            </w:pPr>
          </w:p>
        </w:tc>
      </w:tr>
      <w:tr w:rsidR="00127EEC" w:rsidRPr="00B43103">
        <w:tc>
          <w:tcPr>
            <w:tcW w:w="1857" w:type="dxa"/>
          </w:tcPr>
          <w:p w:rsidR="00127EEC" w:rsidRPr="00B43103" w:rsidRDefault="00127EEC" w:rsidP="00127EEC">
            <w:pPr>
              <w:pStyle w:val="Tabele"/>
              <w:rPr>
                <w:sz w:val="23"/>
                <w:szCs w:val="23"/>
              </w:rPr>
            </w:pPr>
            <w:r>
              <w:rPr>
                <w:sz w:val="23"/>
                <w:szCs w:val="23"/>
              </w:rPr>
              <w:t>2.7.</w:t>
            </w:r>
            <w:r w:rsidRPr="00B43103">
              <w:rPr>
                <w:sz w:val="23"/>
                <w:szCs w:val="23"/>
              </w:rPr>
              <w:t>1</w:t>
            </w:r>
          </w:p>
        </w:tc>
        <w:tc>
          <w:tcPr>
            <w:tcW w:w="4911" w:type="dxa"/>
          </w:tcPr>
          <w:p w:rsidR="00127EEC" w:rsidRPr="00B43103" w:rsidRDefault="00127EEC" w:rsidP="00127EEC">
            <w:pPr>
              <w:pStyle w:val="Tabele"/>
              <w:rPr>
                <w:sz w:val="23"/>
                <w:szCs w:val="23"/>
                <w:lang w:val="it-IT"/>
              </w:rPr>
            </w:pPr>
            <w:r w:rsidRPr="00B43103">
              <w:rPr>
                <w:sz w:val="23"/>
                <w:szCs w:val="23"/>
                <w:lang w:val="it-IT"/>
              </w:rPr>
              <w:t>Planet për zvogëlimin e impakteve sociale si rezultat i racionalizimit të fuqisë punëtore.</w:t>
            </w:r>
          </w:p>
        </w:tc>
        <w:tc>
          <w:tcPr>
            <w:tcW w:w="900" w:type="dxa"/>
          </w:tcPr>
          <w:p w:rsidR="00127EEC" w:rsidRPr="00B43103" w:rsidRDefault="00127EEC" w:rsidP="00127EEC">
            <w:pPr>
              <w:pStyle w:val="Tabele"/>
              <w:rPr>
                <w:sz w:val="23"/>
                <w:szCs w:val="23"/>
                <w:lang w:val="it-IT"/>
              </w:rPr>
            </w:pPr>
          </w:p>
        </w:tc>
        <w:tc>
          <w:tcPr>
            <w:tcW w:w="900" w:type="dxa"/>
          </w:tcPr>
          <w:p w:rsidR="00127EEC" w:rsidRPr="00B43103" w:rsidRDefault="00127EEC" w:rsidP="00127EEC">
            <w:pPr>
              <w:pStyle w:val="Tabele"/>
              <w:rPr>
                <w:sz w:val="23"/>
                <w:szCs w:val="23"/>
                <w:lang w:val="it-IT"/>
              </w:rPr>
            </w:pPr>
          </w:p>
        </w:tc>
        <w:tc>
          <w:tcPr>
            <w:tcW w:w="719" w:type="dxa"/>
          </w:tcPr>
          <w:p w:rsidR="00127EEC" w:rsidRDefault="00127EEC" w:rsidP="00127EEC">
            <w:pPr>
              <w:pStyle w:val="Tabele"/>
              <w:rPr>
                <w:sz w:val="23"/>
                <w:szCs w:val="23"/>
                <w:lang w:val="it-IT"/>
              </w:rPr>
            </w:pPr>
          </w:p>
          <w:p w:rsidR="00127EEC" w:rsidRPr="00B43103" w:rsidRDefault="00127EEC" w:rsidP="00127EEC">
            <w:pPr>
              <w:pStyle w:val="Tabele"/>
              <w:rPr>
                <w:sz w:val="23"/>
                <w:szCs w:val="23"/>
                <w:lang w:val="it-IT"/>
              </w:rPr>
            </w:pPr>
            <w:r w:rsidRPr="00B43103">
              <w:rPr>
                <w:sz w:val="23"/>
                <w:szCs w:val="23"/>
                <w:lang w:val="it-IT"/>
              </w:rPr>
              <w:t>5</w:t>
            </w:r>
          </w:p>
        </w:tc>
      </w:tr>
      <w:tr w:rsidR="00127EEC" w:rsidRPr="00B43103">
        <w:tc>
          <w:tcPr>
            <w:tcW w:w="1857" w:type="dxa"/>
          </w:tcPr>
          <w:p w:rsidR="00127EEC" w:rsidRPr="00B43103" w:rsidRDefault="00127EEC" w:rsidP="00127EEC">
            <w:pPr>
              <w:pStyle w:val="Tabele"/>
              <w:rPr>
                <w:sz w:val="23"/>
                <w:szCs w:val="23"/>
                <w:lang w:val="it-IT"/>
              </w:rPr>
            </w:pPr>
            <w:r>
              <w:rPr>
                <w:sz w:val="23"/>
                <w:szCs w:val="23"/>
                <w:lang w:val="it-IT"/>
              </w:rPr>
              <w:t>2.7.</w:t>
            </w:r>
            <w:r w:rsidRPr="00B43103">
              <w:rPr>
                <w:sz w:val="23"/>
                <w:szCs w:val="23"/>
                <w:lang w:val="it-IT"/>
              </w:rPr>
              <w:t>2</w:t>
            </w:r>
          </w:p>
        </w:tc>
        <w:tc>
          <w:tcPr>
            <w:tcW w:w="4911" w:type="dxa"/>
          </w:tcPr>
          <w:p w:rsidR="00127EEC" w:rsidRPr="00B43103" w:rsidRDefault="00127EEC" w:rsidP="00127EEC">
            <w:pPr>
              <w:pStyle w:val="Tabele"/>
              <w:rPr>
                <w:sz w:val="23"/>
                <w:szCs w:val="23"/>
                <w:lang w:val="it-IT"/>
              </w:rPr>
            </w:pPr>
            <w:r w:rsidRPr="00B43103">
              <w:rPr>
                <w:sz w:val="23"/>
                <w:szCs w:val="23"/>
                <w:lang w:val="it-IT"/>
              </w:rPr>
              <w:t>Planet e trajnimit për të përmirësuar aftësitë dhe kompetencat e fuqisë punëtore.</w:t>
            </w:r>
          </w:p>
        </w:tc>
        <w:tc>
          <w:tcPr>
            <w:tcW w:w="900" w:type="dxa"/>
          </w:tcPr>
          <w:p w:rsidR="00127EEC" w:rsidRPr="00B43103" w:rsidRDefault="00127EEC" w:rsidP="00127EEC">
            <w:pPr>
              <w:pStyle w:val="Tabele"/>
              <w:rPr>
                <w:sz w:val="23"/>
                <w:szCs w:val="23"/>
                <w:lang w:val="it-IT"/>
              </w:rPr>
            </w:pPr>
          </w:p>
        </w:tc>
        <w:tc>
          <w:tcPr>
            <w:tcW w:w="900" w:type="dxa"/>
          </w:tcPr>
          <w:p w:rsidR="00127EEC" w:rsidRPr="00B43103" w:rsidRDefault="00127EEC" w:rsidP="00127EEC">
            <w:pPr>
              <w:pStyle w:val="Tabele"/>
              <w:rPr>
                <w:sz w:val="23"/>
                <w:szCs w:val="23"/>
                <w:lang w:val="it-IT"/>
              </w:rPr>
            </w:pPr>
          </w:p>
        </w:tc>
        <w:tc>
          <w:tcPr>
            <w:tcW w:w="719" w:type="dxa"/>
          </w:tcPr>
          <w:p w:rsidR="00127EEC" w:rsidRDefault="00127EEC" w:rsidP="00127EEC">
            <w:pPr>
              <w:pStyle w:val="Tabele"/>
              <w:rPr>
                <w:sz w:val="23"/>
                <w:szCs w:val="23"/>
                <w:lang w:val="it-IT"/>
              </w:rPr>
            </w:pPr>
          </w:p>
          <w:p w:rsidR="00127EEC" w:rsidRPr="00B43103" w:rsidRDefault="00127EEC" w:rsidP="00127EEC">
            <w:pPr>
              <w:pStyle w:val="Tabele"/>
              <w:rPr>
                <w:sz w:val="23"/>
                <w:szCs w:val="23"/>
                <w:lang w:val="it-IT"/>
              </w:rPr>
            </w:pPr>
            <w:r w:rsidRPr="00B43103">
              <w:rPr>
                <w:sz w:val="23"/>
                <w:szCs w:val="23"/>
                <w:lang w:val="it-IT"/>
              </w:rPr>
              <w:t>5</w:t>
            </w:r>
          </w:p>
        </w:tc>
      </w:tr>
      <w:tr w:rsidR="00127EEC" w:rsidRPr="00B43103">
        <w:tc>
          <w:tcPr>
            <w:tcW w:w="1857" w:type="dxa"/>
          </w:tcPr>
          <w:p w:rsidR="00127EEC" w:rsidRPr="00B43103" w:rsidRDefault="00127EEC" w:rsidP="00127EEC">
            <w:pPr>
              <w:pStyle w:val="Tabele"/>
              <w:rPr>
                <w:sz w:val="23"/>
                <w:szCs w:val="23"/>
                <w:lang w:val="it-IT"/>
              </w:rPr>
            </w:pPr>
            <w:r w:rsidRPr="00B43103">
              <w:rPr>
                <w:sz w:val="23"/>
                <w:szCs w:val="23"/>
                <w:lang w:val="it-IT"/>
              </w:rPr>
              <w:t>3</w:t>
            </w:r>
            <w:r>
              <w:rPr>
                <w:sz w:val="23"/>
                <w:szCs w:val="23"/>
                <w:lang w:val="it-IT"/>
              </w:rPr>
              <w:t>.</w:t>
            </w:r>
          </w:p>
        </w:tc>
        <w:tc>
          <w:tcPr>
            <w:tcW w:w="4911" w:type="dxa"/>
          </w:tcPr>
          <w:p w:rsidR="00127EEC" w:rsidRPr="00B43103" w:rsidRDefault="00127EEC" w:rsidP="00127EEC">
            <w:pPr>
              <w:pStyle w:val="Tabele"/>
              <w:rPr>
                <w:sz w:val="23"/>
                <w:szCs w:val="23"/>
                <w:lang w:val="it-IT"/>
              </w:rPr>
            </w:pPr>
            <w:r w:rsidRPr="00B43103">
              <w:rPr>
                <w:sz w:val="23"/>
                <w:szCs w:val="23"/>
                <w:lang w:val="it-IT"/>
              </w:rPr>
              <w:t>Aspekti financiar.</w:t>
            </w:r>
          </w:p>
        </w:tc>
        <w:tc>
          <w:tcPr>
            <w:tcW w:w="900" w:type="dxa"/>
          </w:tcPr>
          <w:p w:rsidR="00127EEC" w:rsidRPr="00B43103" w:rsidRDefault="00127EEC" w:rsidP="00127EEC">
            <w:pPr>
              <w:pStyle w:val="Tabele"/>
              <w:jc w:val="center"/>
              <w:rPr>
                <w:sz w:val="23"/>
                <w:szCs w:val="23"/>
                <w:lang w:val="it-IT"/>
              </w:rPr>
            </w:pPr>
            <w:r w:rsidRPr="00B43103">
              <w:rPr>
                <w:sz w:val="23"/>
                <w:szCs w:val="23"/>
                <w:lang w:val="it-IT"/>
              </w:rPr>
              <w:t>60</w:t>
            </w:r>
          </w:p>
        </w:tc>
        <w:tc>
          <w:tcPr>
            <w:tcW w:w="900" w:type="dxa"/>
          </w:tcPr>
          <w:p w:rsidR="00127EEC" w:rsidRPr="00B43103" w:rsidRDefault="00127EEC" w:rsidP="00127EEC">
            <w:pPr>
              <w:pStyle w:val="Tabele"/>
              <w:jc w:val="center"/>
              <w:rPr>
                <w:sz w:val="23"/>
                <w:szCs w:val="23"/>
                <w:lang w:val="it-IT"/>
              </w:rPr>
            </w:pPr>
          </w:p>
        </w:tc>
        <w:tc>
          <w:tcPr>
            <w:tcW w:w="719" w:type="dxa"/>
          </w:tcPr>
          <w:p w:rsidR="00127EEC" w:rsidRPr="00B43103" w:rsidRDefault="00127EEC" w:rsidP="00127EEC">
            <w:pPr>
              <w:pStyle w:val="Tabele"/>
              <w:rPr>
                <w:sz w:val="23"/>
                <w:szCs w:val="23"/>
                <w:lang w:val="it-IT"/>
              </w:rPr>
            </w:pPr>
          </w:p>
        </w:tc>
      </w:tr>
      <w:tr w:rsidR="00127EEC" w:rsidRPr="00B43103">
        <w:tc>
          <w:tcPr>
            <w:tcW w:w="1857" w:type="dxa"/>
          </w:tcPr>
          <w:p w:rsidR="00127EEC" w:rsidRPr="00B43103" w:rsidRDefault="00127EEC" w:rsidP="00127EEC">
            <w:pPr>
              <w:pStyle w:val="Tabele"/>
              <w:rPr>
                <w:sz w:val="23"/>
                <w:szCs w:val="23"/>
                <w:lang w:val="it-IT"/>
              </w:rPr>
            </w:pPr>
            <w:r w:rsidRPr="00B43103">
              <w:rPr>
                <w:sz w:val="23"/>
                <w:szCs w:val="23"/>
                <w:lang w:val="it-IT"/>
              </w:rPr>
              <w:t>3.1</w:t>
            </w:r>
          </w:p>
        </w:tc>
        <w:tc>
          <w:tcPr>
            <w:tcW w:w="4911" w:type="dxa"/>
          </w:tcPr>
          <w:p w:rsidR="00127EEC" w:rsidRPr="00B43103" w:rsidRDefault="00127EEC" w:rsidP="00127EEC">
            <w:pPr>
              <w:pStyle w:val="Tabele"/>
              <w:rPr>
                <w:sz w:val="23"/>
                <w:szCs w:val="23"/>
                <w:lang w:val="it-IT"/>
              </w:rPr>
            </w:pPr>
            <w:r w:rsidRPr="00B43103">
              <w:rPr>
                <w:sz w:val="23"/>
                <w:szCs w:val="23"/>
                <w:lang w:val="it-IT"/>
              </w:rPr>
              <w:t>Oferta.</w:t>
            </w:r>
          </w:p>
        </w:tc>
        <w:tc>
          <w:tcPr>
            <w:tcW w:w="900" w:type="dxa"/>
          </w:tcPr>
          <w:p w:rsidR="00127EEC" w:rsidRPr="00B43103" w:rsidRDefault="00127EEC" w:rsidP="00127EEC">
            <w:pPr>
              <w:pStyle w:val="Tabele"/>
              <w:jc w:val="center"/>
              <w:rPr>
                <w:sz w:val="23"/>
                <w:szCs w:val="23"/>
                <w:lang w:val="it-IT"/>
              </w:rPr>
            </w:pPr>
          </w:p>
        </w:tc>
        <w:tc>
          <w:tcPr>
            <w:tcW w:w="900" w:type="dxa"/>
          </w:tcPr>
          <w:p w:rsidR="00127EEC" w:rsidRPr="00B43103" w:rsidRDefault="00127EEC" w:rsidP="00127EEC">
            <w:pPr>
              <w:pStyle w:val="Tabele"/>
              <w:jc w:val="center"/>
              <w:rPr>
                <w:sz w:val="23"/>
                <w:szCs w:val="23"/>
                <w:lang w:val="it-IT"/>
              </w:rPr>
            </w:pPr>
            <w:r w:rsidRPr="00B43103">
              <w:rPr>
                <w:sz w:val="23"/>
                <w:szCs w:val="23"/>
                <w:lang w:val="it-IT"/>
              </w:rPr>
              <w:t>100</w:t>
            </w:r>
          </w:p>
        </w:tc>
        <w:tc>
          <w:tcPr>
            <w:tcW w:w="719" w:type="dxa"/>
          </w:tcPr>
          <w:p w:rsidR="00127EEC" w:rsidRPr="00B43103" w:rsidRDefault="00127EEC" w:rsidP="00127EEC">
            <w:pPr>
              <w:pStyle w:val="Tabele"/>
              <w:rPr>
                <w:sz w:val="23"/>
                <w:szCs w:val="23"/>
                <w:lang w:val="it-IT"/>
              </w:rPr>
            </w:pPr>
          </w:p>
        </w:tc>
      </w:tr>
    </w:tbl>
    <w:p w:rsidR="000178C2" w:rsidRPr="00C84B66" w:rsidRDefault="000178C2" w:rsidP="00127EEC">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27EEC"/>
    <w:rsid w:val="000178C2"/>
    <w:rsid w:val="000A780A"/>
    <w:rsid w:val="00127EEC"/>
    <w:rsid w:val="00211EE2"/>
    <w:rsid w:val="003218C2"/>
    <w:rsid w:val="003B3DD8"/>
    <w:rsid w:val="004D5D12"/>
    <w:rsid w:val="009723D5"/>
    <w:rsid w:val="00BD1D25"/>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4272D1-C64B-47FB-9257-8AFEB49A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EEC"/>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A780A"/>
  </w:style>
  <w:style w:type="paragraph" w:customStyle="1" w:styleId="Akti">
    <w:name w:val="Akti"/>
    <w:rsid w:val="003B3DD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B3DD8"/>
    <w:rPr>
      <w:rFonts w:ascii="CG Times" w:hAnsi="CG Times"/>
      <w:sz w:val="22"/>
      <w:lang w:eastAsia="en-US"/>
    </w:rPr>
  </w:style>
  <w:style w:type="paragraph" w:customStyle="1" w:styleId="AneksiNr">
    <w:name w:val="Aneksi_Nr"/>
    <w:next w:val="Normal"/>
    <w:rsid w:val="003B3DD8"/>
    <w:pPr>
      <w:keepNext/>
      <w:widowControl w:val="0"/>
      <w:jc w:val="center"/>
    </w:pPr>
    <w:rPr>
      <w:rFonts w:ascii="CG Times" w:hAnsi="CG Times"/>
      <w:caps/>
      <w:sz w:val="22"/>
      <w:szCs w:val="22"/>
      <w:lang w:eastAsia="en-US"/>
    </w:rPr>
  </w:style>
  <w:style w:type="paragraph" w:customStyle="1" w:styleId="AneksiTitull">
    <w:name w:val="Aneksi_Titull"/>
    <w:next w:val="Normal"/>
    <w:rsid w:val="003B3DD8"/>
    <w:pPr>
      <w:jc w:val="center"/>
    </w:pPr>
    <w:rPr>
      <w:rFonts w:ascii="CG Times" w:hAnsi="CG Times"/>
      <w:sz w:val="24"/>
      <w:szCs w:val="24"/>
      <w:lang w:eastAsia="en-US"/>
    </w:rPr>
  </w:style>
  <w:style w:type="paragraph" w:customStyle="1" w:styleId="Autoriteti">
    <w:name w:val="Autoriteti"/>
    <w:next w:val="AutoritetiEmer"/>
    <w:rsid w:val="003B3DD8"/>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3B3DD8"/>
    <w:pPr>
      <w:widowControl w:val="0"/>
      <w:jc w:val="right"/>
    </w:pPr>
    <w:rPr>
      <w:rFonts w:ascii="CG Times" w:hAnsi="CG Times"/>
      <w:b/>
      <w:sz w:val="22"/>
      <w:szCs w:val="22"/>
      <w:lang w:eastAsia="en-US"/>
    </w:rPr>
  </w:style>
  <w:style w:type="paragraph" w:customStyle="1" w:styleId="BazLigjPropozues">
    <w:name w:val="Baz_Ligj_Propozues"/>
    <w:rsid w:val="003B3DD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B3DD8"/>
    <w:pPr>
      <w:jc w:val="center"/>
    </w:pPr>
    <w:rPr>
      <w:rFonts w:ascii="CG Times" w:hAnsi="CG Times"/>
      <w:caps/>
      <w:sz w:val="22"/>
      <w:szCs w:val="22"/>
      <w:lang w:eastAsia="en-US"/>
    </w:rPr>
  </w:style>
  <w:style w:type="paragraph" w:customStyle="1" w:styleId="Figure">
    <w:name w:val="Figure"/>
    <w:next w:val="Normal"/>
    <w:rsid w:val="003B3DD8"/>
    <w:pPr>
      <w:widowControl w:val="0"/>
      <w:outlineLvl w:val="2"/>
    </w:pPr>
    <w:rPr>
      <w:rFonts w:ascii="CG Times" w:hAnsi="CG Times"/>
      <w:sz w:val="22"/>
      <w:lang w:val="en-US" w:eastAsia="en-US"/>
    </w:rPr>
  </w:style>
  <w:style w:type="paragraph" w:customStyle="1" w:styleId="Institucioni">
    <w:name w:val="Institucioni"/>
    <w:next w:val="Normal"/>
    <w:rsid w:val="003B3DD8"/>
    <w:pPr>
      <w:keepNext/>
      <w:widowControl w:val="0"/>
      <w:jc w:val="center"/>
    </w:pPr>
    <w:rPr>
      <w:rFonts w:ascii="CG Times" w:hAnsi="CG Times"/>
      <w:caps/>
      <w:sz w:val="22"/>
      <w:szCs w:val="22"/>
      <w:lang w:eastAsia="en-US"/>
    </w:rPr>
  </w:style>
  <w:style w:type="paragraph" w:customStyle="1" w:styleId="Kapakufund">
    <w:name w:val="Kapaku_fund"/>
    <w:next w:val="Normal"/>
    <w:rsid w:val="003B3DD8"/>
    <w:pPr>
      <w:pageBreakBefore/>
    </w:pPr>
    <w:rPr>
      <w:rFonts w:ascii="CG Times" w:hAnsi="CG Times"/>
      <w:b/>
      <w:sz w:val="22"/>
      <w:szCs w:val="22"/>
      <w:lang w:val="en-US" w:eastAsia="en-US"/>
    </w:rPr>
  </w:style>
  <w:style w:type="paragraph" w:customStyle="1" w:styleId="KapitulliNr">
    <w:name w:val="Kapitulli_Nr"/>
    <w:rsid w:val="003B3DD8"/>
    <w:pPr>
      <w:keepNext/>
      <w:widowControl w:val="0"/>
      <w:jc w:val="center"/>
    </w:pPr>
    <w:rPr>
      <w:rFonts w:ascii="CG Times" w:hAnsi="CG Times"/>
      <w:caps/>
      <w:sz w:val="22"/>
      <w:szCs w:val="22"/>
      <w:lang w:eastAsia="en-US"/>
    </w:rPr>
  </w:style>
  <w:style w:type="paragraph" w:customStyle="1" w:styleId="KapitulliTitull">
    <w:name w:val="Kapitulli_Titull"/>
    <w:rsid w:val="003B3DD8"/>
    <w:pPr>
      <w:keepNext/>
      <w:widowControl w:val="0"/>
      <w:jc w:val="center"/>
    </w:pPr>
    <w:rPr>
      <w:rFonts w:ascii="CG Times" w:hAnsi="CG Times"/>
      <w:caps/>
      <w:sz w:val="22"/>
      <w:szCs w:val="22"/>
      <w:lang w:eastAsia="en-US"/>
    </w:rPr>
  </w:style>
  <w:style w:type="paragraph" w:customStyle="1" w:styleId="KreuNr">
    <w:name w:val="Kreu_Nr"/>
    <w:rsid w:val="003B3DD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B3DD8"/>
    <w:pPr>
      <w:keepNext/>
      <w:widowControl w:val="0"/>
      <w:jc w:val="center"/>
    </w:pPr>
    <w:rPr>
      <w:rFonts w:ascii="CG Times" w:hAnsi="CG Times"/>
      <w:caps/>
      <w:sz w:val="22"/>
      <w:szCs w:val="22"/>
      <w:lang w:val="en-US" w:eastAsia="en-US"/>
    </w:rPr>
  </w:style>
  <w:style w:type="paragraph" w:customStyle="1" w:styleId="Ndryshimet">
    <w:name w:val="Ndryshimet"/>
    <w:next w:val="Paragrafi"/>
    <w:rsid w:val="003B3DD8"/>
    <w:pPr>
      <w:keepNext/>
      <w:widowControl w:val="0"/>
      <w:jc w:val="center"/>
    </w:pPr>
    <w:rPr>
      <w:rFonts w:ascii="CG Times" w:hAnsi="CG Times"/>
      <w:i/>
      <w:sz w:val="22"/>
      <w:lang w:val="en-US" w:eastAsia="en-US"/>
    </w:rPr>
  </w:style>
  <w:style w:type="paragraph" w:customStyle="1" w:styleId="NeniNr">
    <w:name w:val="Neni_Nr"/>
    <w:next w:val="Normal"/>
    <w:rsid w:val="003B3DD8"/>
    <w:pPr>
      <w:keepNext/>
      <w:widowControl w:val="0"/>
      <w:jc w:val="center"/>
    </w:pPr>
    <w:rPr>
      <w:rFonts w:ascii="CG Times" w:hAnsi="CG Times"/>
      <w:sz w:val="22"/>
      <w:lang w:eastAsia="en-US"/>
    </w:rPr>
  </w:style>
  <w:style w:type="paragraph" w:customStyle="1" w:styleId="NeniTitull">
    <w:name w:val="Neni_Titull"/>
    <w:next w:val="Normal"/>
    <w:rsid w:val="003B3DD8"/>
    <w:pPr>
      <w:keepNext/>
      <w:widowControl w:val="0"/>
      <w:jc w:val="center"/>
      <w:outlineLvl w:val="2"/>
    </w:pPr>
    <w:rPr>
      <w:rFonts w:ascii="CG Times" w:hAnsi="CG Times"/>
      <w:b/>
      <w:sz w:val="22"/>
      <w:lang w:eastAsia="en-US"/>
    </w:rPr>
  </w:style>
  <w:style w:type="paragraph" w:customStyle="1" w:styleId="NenkreuNr">
    <w:name w:val="Nenkreu_Nr"/>
    <w:rsid w:val="003B3DD8"/>
    <w:pPr>
      <w:keepNext/>
      <w:widowControl w:val="0"/>
      <w:jc w:val="center"/>
    </w:pPr>
    <w:rPr>
      <w:rFonts w:ascii="CG Times" w:hAnsi="CG Times"/>
      <w:caps/>
      <w:sz w:val="22"/>
      <w:szCs w:val="22"/>
      <w:lang w:eastAsia="en-US"/>
    </w:rPr>
  </w:style>
  <w:style w:type="paragraph" w:customStyle="1" w:styleId="NenkreuTitull">
    <w:name w:val="Nenkreu_Titull"/>
    <w:rsid w:val="003B3DD8"/>
    <w:pPr>
      <w:jc w:val="center"/>
    </w:pPr>
    <w:rPr>
      <w:rFonts w:ascii="CG Times" w:hAnsi="CG Times"/>
      <w:caps/>
      <w:sz w:val="22"/>
      <w:szCs w:val="22"/>
      <w:lang w:eastAsia="en-US"/>
    </w:rPr>
  </w:style>
  <w:style w:type="paragraph" w:customStyle="1" w:styleId="Nenpika">
    <w:name w:val="Nenpika"/>
    <w:next w:val="Normal"/>
    <w:autoRedefine/>
    <w:rsid w:val="003B3DD8"/>
    <w:pPr>
      <w:ind w:firstLine="720"/>
    </w:pPr>
    <w:rPr>
      <w:rFonts w:ascii="CG Times" w:hAnsi="CG Times"/>
      <w:sz w:val="22"/>
      <w:lang w:val="en-US" w:eastAsia="en-US"/>
    </w:rPr>
  </w:style>
  <w:style w:type="paragraph" w:customStyle="1" w:styleId="NumriData">
    <w:name w:val="Numri_Data"/>
    <w:next w:val="Normal"/>
    <w:rsid w:val="003B3DD8"/>
    <w:pPr>
      <w:keepNext/>
      <w:widowControl w:val="0"/>
      <w:jc w:val="center"/>
      <w:outlineLvl w:val="0"/>
    </w:pPr>
    <w:rPr>
      <w:rFonts w:ascii="CG Times" w:hAnsi="CG Times"/>
      <w:b/>
      <w:sz w:val="22"/>
      <w:lang w:eastAsia="en-US"/>
    </w:rPr>
  </w:style>
  <w:style w:type="paragraph" w:customStyle="1" w:styleId="Paragrafi">
    <w:name w:val="Paragrafi"/>
    <w:link w:val="ParagrafiChar"/>
    <w:rsid w:val="003B3DD8"/>
    <w:pPr>
      <w:widowControl w:val="0"/>
      <w:ind w:firstLine="720"/>
      <w:jc w:val="both"/>
    </w:pPr>
    <w:rPr>
      <w:rFonts w:ascii="CG Times" w:hAnsi="CG Times"/>
      <w:sz w:val="22"/>
      <w:lang w:val="en-US" w:eastAsia="en-US"/>
    </w:rPr>
  </w:style>
  <w:style w:type="paragraph" w:customStyle="1" w:styleId="Pika">
    <w:name w:val="Pika"/>
    <w:next w:val="Normal"/>
    <w:autoRedefine/>
    <w:rsid w:val="003B3DD8"/>
    <w:pPr>
      <w:ind w:firstLine="720"/>
    </w:pPr>
    <w:rPr>
      <w:rFonts w:ascii="CG Times" w:hAnsi="CG Times"/>
      <w:sz w:val="22"/>
      <w:lang w:val="en-US" w:eastAsia="en-US"/>
    </w:rPr>
  </w:style>
  <w:style w:type="paragraph" w:customStyle="1" w:styleId="PikeKreu">
    <w:name w:val="Pike_Kreu"/>
    <w:basedOn w:val="Heading1"/>
    <w:rsid w:val="003B3DD8"/>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B3DD8"/>
    <w:pPr>
      <w:keepNext/>
      <w:widowControl w:val="0"/>
      <w:jc w:val="center"/>
    </w:pPr>
    <w:rPr>
      <w:rFonts w:ascii="CG Times" w:hAnsi="CG Times"/>
      <w:caps/>
      <w:sz w:val="22"/>
      <w:szCs w:val="22"/>
      <w:lang w:eastAsia="en-US"/>
    </w:rPr>
  </w:style>
  <w:style w:type="paragraph" w:customStyle="1" w:styleId="PjesaTitull">
    <w:name w:val="Pjesa_Titull"/>
    <w:rsid w:val="003B3DD8"/>
    <w:pPr>
      <w:keepNext/>
      <w:widowControl w:val="0"/>
      <w:jc w:val="center"/>
    </w:pPr>
    <w:rPr>
      <w:rFonts w:ascii="CG Times" w:hAnsi="CG Times"/>
      <w:caps/>
      <w:sz w:val="22"/>
      <w:szCs w:val="22"/>
      <w:lang w:eastAsia="en-US"/>
    </w:rPr>
  </w:style>
  <w:style w:type="paragraph" w:customStyle="1" w:styleId="Shpallja">
    <w:name w:val="Shpallja"/>
    <w:rsid w:val="003B3DD8"/>
    <w:pPr>
      <w:widowControl w:val="0"/>
      <w:jc w:val="both"/>
    </w:pPr>
    <w:rPr>
      <w:rFonts w:ascii="CG Times" w:hAnsi="CG Times"/>
      <w:b/>
      <w:color w:val="000000"/>
      <w:sz w:val="22"/>
      <w:szCs w:val="22"/>
      <w:lang w:val="sq-AL" w:eastAsia="en-US"/>
    </w:rPr>
  </w:style>
  <w:style w:type="paragraph" w:customStyle="1" w:styleId="Tabele">
    <w:name w:val="Tabele"/>
    <w:rsid w:val="003B3DD8"/>
    <w:rPr>
      <w:rFonts w:ascii="CG Times" w:hAnsi="CG Times"/>
      <w:sz w:val="22"/>
      <w:lang w:eastAsia="en-US"/>
    </w:rPr>
  </w:style>
  <w:style w:type="paragraph" w:customStyle="1" w:styleId="Titulli">
    <w:name w:val="Titulli"/>
    <w:next w:val="Normal"/>
    <w:link w:val="TitulliChar"/>
    <w:rsid w:val="003B3DD8"/>
    <w:pPr>
      <w:keepNext/>
      <w:widowControl w:val="0"/>
      <w:jc w:val="center"/>
      <w:outlineLvl w:val="1"/>
    </w:pPr>
    <w:rPr>
      <w:rFonts w:ascii="CG Times" w:hAnsi="CG Times"/>
      <w:b/>
      <w:caps/>
      <w:sz w:val="22"/>
      <w:szCs w:val="22"/>
      <w:lang w:eastAsia="en-US"/>
    </w:rPr>
  </w:style>
  <w:style w:type="paragraph" w:customStyle="1" w:styleId="TitulliNr">
    <w:name w:val="Titulli_Nr"/>
    <w:rsid w:val="003B3DD8"/>
    <w:pPr>
      <w:keepNext/>
      <w:widowControl w:val="0"/>
      <w:jc w:val="center"/>
    </w:pPr>
    <w:rPr>
      <w:rFonts w:ascii="CG Times" w:hAnsi="CG Times"/>
      <w:caps/>
      <w:sz w:val="22"/>
      <w:szCs w:val="22"/>
      <w:lang w:eastAsia="en-US"/>
    </w:rPr>
  </w:style>
  <w:style w:type="paragraph" w:customStyle="1" w:styleId="TitulliTitull">
    <w:name w:val="Titulli_Titull"/>
    <w:rsid w:val="003B3DD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B3DD8"/>
    <w:pPr>
      <w:keepNext/>
      <w:widowControl w:val="0"/>
      <w:jc w:val="center"/>
    </w:pPr>
    <w:rPr>
      <w:rFonts w:ascii="CG Times" w:hAnsi="CG Times"/>
      <w:caps/>
      <w:sz w:val="22"/>
      <w:szCs w:val="22"/>
      <w:lang w:eastAsia="en-US"/>
    </w:rPr>
  </w:style>
  <w:style w:type="paragraph" w:customStyle="1" w:styleId="ADDRESS">
    <w:name w:val="ADDRESS"/>
    <w:basedOn w:val="Normal"/>
    <w:rsid w:val="000A780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0A780A"/>
    <w:rPr>
      <w:rFonts w:ascii="CG Times" w:eastAsia="MS Mincho" w:hAnsi="CG Times"/>
      <w:b/>
      <w:sz w:val="22"/>
      <w:szCs w:val="22"/>
      <w:lang w:val="en-GB" w:eastAsia="en-US" w:bidi="ar-SA"/>
    </w:rPr>
  </w:style>
  <w:style w:type="paragraph" w:customStyle="1" w:styleId="bcpara">
    <w:name w:val="bc para"/>
    <w:basedOn w:val="Normal"/>
    <w:rsid w:val="00211EE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11EE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11EE2"/>
    <w:pPr>
      <w:spacing w:after="720"/>
      <w:ind w:left="1134"/>
      <w:jc w:val="both"/>
    </w:pPr>
    <w:rPr>
      <w:rFonts w:ascii="Arial" w:hAnsi="Arial"/>
      <w:sz w:val="20"/>
      <w:szCs w:val="20"/>
      <w:lang w:val="en-GB"/>
    </w:rPr>
  </w:style>
  <w:style w:type="paragraph" w:customStyle="1" w:styleId="bcverylastparaa">
    <w:name w:val="bc very last para (a)"/>
    <w:basedOn w:val="Normal"/>
    <w:rsid w:val="00211EE2"/>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211EE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211EE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0A780A"/>
    <w:pPr>
      <w:spacing w:after="120"/>
      <w:jc w:val="both"/>
    </w:pPr>
    <w:rPr>
      <w:rFonts w:ascii="Bookman Old Style" w:hAnsi="Bookman Old Style"/>
      <w:szCs w:val="20"/>
    </w:rPr>
  </w:style>
  <w:style w:type="paragraph" w:customStyle="1" w:styleId="numberedindent">
    <w:name w:val="numberedindent"/>
    <w:rsid w:val="000A780A"/>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211EE2"/>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0A780A"/>
    <w:rPr>
      <w:rFonts w:ascii="CG Times" w:eastAsia="MS Mincho" w:hAnsi="CG Times"/>
      <w:b/>
      <w:caps/>
      <w:sz w:val="22"/>
      <w:szCs w:val="22"/>
      <w:lang w:val="en-GB" w:eastAsia="en-US" w:bidi="ar-SA"/>
    </w:rPr>
  </w:style>
  <w:style w:type="character" w:customStyle="1" w:styleId="AutoritetiEmerChar">
    <w:name w:val="Autoriteti_Emer Char"/>
    <w:basedOn w:val="DefaultParagraphFont"/>
    <w:link w:val="AutoritetiEmer"/>
    <w:rsid w:val="00127EEC"/>
    <w:rPr>
      <w:rFonts w:ascii="CG Times" w:hAnsi="CG Times"/>
      <w:b/>
      <w:sz w:val="22"/>
      <w:szCs w:val="22"/>
      <w:lang w:val="en-GB" w:eastAsia="en-US" w:bidi="ar-SA"/>
    </w:rPr>
  </w:style>
  <w:style w:type="character" w:customStyle="1" w:styleId="TitulliChar">
    <w:name w:val="Titulli Char"/>
    <w:basedOn w:val="DefaultParagraphFont"/>
    <w:link w:val="Titulli"/>
    <w:rsid w:val="00127EEC"/>
    <w:rPr>
      <w:rFonts w:ascii="CG Times" w:hAnsi="CG Times"/>
      <w:b/>
      <w:caps/>
      <w:sz w:val="22"/>
      <w:szCs w:val="22"/>
      <w:lang w:val="en-GB" w:eastAsia="en-US" w:bidi="ar-SA"/>
    </w:rPr>
  </w:style>
  <w:style w:type="character" w:customStyle="1" w:styleId="VENDOSIChar">
    <w:name w:val="VENDOSI Char"/>
    <w:basedOn w:val="DefaultParagraphFont"/>
    <w:link w:val="VENDOSI"/>
    <w:rsid w:val="00127EEC"/>
    <w:rPr>
      <w:rFonts w:ascii="CG Times" w:hAnsi="CG Times"/>
      <w:caps/>
      <w:sz w:val="22"/>
      <w:szCs w:val="22"/>
      <w:lang w:val="en-GB" w:eastAsia="en-US" w:bidi="ar-SA"/>
    </w:rPr>
  </w:style>
  <w:style w:type="character" w:customStyle="1" w:styleId="ParagrafiChar">
    <w:name w:val="Paragrafi Char"/>
    <w:basedOn w:val="DefaultParagraphFont"/>
    <w:link w:val="Paragrafi"/>
    <w:rsid w:val="00127EEC"/>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2019-03-16T18:07:00Z</dcterms:created>
  <dcterms:modified xsi:type="dcterms:W3CDTF">2019-03-16T18:07:00Z</dcterms:modified>
</cp:coreProperties>
</file>