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572" w:rsidRPr="00264D4A" w:rsidRDefault="00E05572" w:rsidP="00E05572">
      <w:pPr>
        <w:pStyle w:val="Akti"/>
        <w:keepNext w:val="0"/>
        <w:rPr>
          <w:sz w:val="21"/>
          <w:szCs w:val="21"/>
        </w:rPr>
      </w:pPr>
      <w:bookmarkStart w:id="0" w:name="_GoBack"/>
      <w:bookmarkEnd w:id="0"/>
      <w:r w:rsidRPr="00264D4A">
        <w:rPr>
          <w:sz w:val="21"/>
          <w:szCs w:val="21"/>
        </w:rPr>
        <w:t>vENDIM</w:t>
      </w:r>
    </w:p>
    <w:p w:rsidR="00E05572" w:rsidRPr="00264D4A" w:rsidRDefault="00E05572" w:rsidP="00E05572">
      <w:pPr>
        <w:pStyle w:val="NumriData"/>
        <w:keepNext w:val="0"/>
        <w:rPr>
          <w:sz w:val="21"/>
          <w:szCs w:val="21"/>
        </w:rPr>
      </w:pPr>
      <w:r w:rsidRPr="00264D4A">
        <w:rPr>
          <w:sz w:val="21"/>
          <w:szCs w:val="21"/>
        </w:rPr>
        <w:t>Nr.84, datë 3.2.2008</w:t>
      </w:r>
    </w:p>
    <w:p w:rsidR="00E05572" w:rsidRPr="00E05572" w:rsidRDefault="00E05572" w:rsidP="00E05572">
      <w:pPr>
        <w:pStyle w:val="Paragrafi"/>
        <w:rPr>
          <w:sz w:val="14"/>
          <w:szCs w:val="21"/>
        </w:rPr>
      </w:pPr>
    </w:p>
    <w:p w:rsidR="00E05572" w:rsidRPr="00264D4A" w:rsidRDefault="00E05572" w:rsidP="00E05572">
      <w:pPr>
        <w:pStyle w:val="Titulli"/>
        <w:keepNext w:val="0"/>
        <w:rPr>
          <w:sz w:val="21"/>
          <w:szCs w:val="21"/>
        </w:rPr>
      </w:pPr>
      <w:r w:rsidRPr="00264D4A">
        <w:rPr>
          <w:sz w:val="21"/>
          <w:szCs w:val="21"/>
        </w:rPr>
        <w:t>PËR SHPRONËSIMIN, PËR INTERES PUBLIK, TË PRONARËVE TË PASURIVE TË PALUAJTSHME, PRONË PRIVATE, QË PREKEN NGA NDËRTIMI I SEGMENTIT RRUGOR KALIMASH-MORINË</w:t>
      </w:r>
    </w:p>
    <w:p w:rsidR="00E05572" w:rsidRPr="00264D4A" w:rsidRDefault="00E05572" w:rsidP="00E05572">
      <w:pPr>
        <w:pStyle w:val="Paragrafi"/>
        <w:rPr>
          <w:sz w:val="14"/>
          <w:szCs w:val="21"/>
        </w:rPr>
      </w:pPr>
    </w:p>
    <w:p w:rsidR="00E05572" w:rsidRPr="00264D4A" w:rsidRDefault="00E05572" w:rsidP="00E05572">
      <w:pPr>
        <w:pStyle w:val="BazLigjPropozues"/>
        <w:keepNext w:val="0"/>
        <w:rPr>
          <w:sz w:val="21"/>
          <w:szCs w:val="21"/>
        </w:rPr>
      </w:pPr>
      <w:r w:rsidRPr="00264D4A">
        <w:rPr>
          <w:sz w:val="21"/>
          <w:szCs w:val="21"/>
        </w:rPr>
        <w:t>Në mbështetje të nenit 100 të Kushtetutës, të neneve 5, pika 1, 20 e 21 të ligjit nr.8561, datë 22.12.1999 “Për shpronësimet dhe marrjen në përdorim të përkohshëm të pasurisë, pronë private, për interes publik”, dhe të nenit 8, të ligjit nr.9464, datë 28.12.2005 “Për Buxhetin e Shtetit, të vitit 2006”, të ndryshuar, me propozimin e Ministrit të Punëve Publike, Transportit dhe Telekomunikacionit, Këshilli i Ministrave</w:t>
      </w:r>
    </w:p>
    <w:p w:rsidR="00E05572" w:rsidRPr="00E05572" w:rsidRDefault="00E05572" w:rsidP="00E05572">
      <w:pPr>
        <w:pStyle w:val="Paragrafi"/>
        <w:rPr>
          <w:sz w:val="10"/>
          <w:szCs w:val="21"/>
        </w:rPr>
      </w:pPr>
    </w:p>
    <w:p w:rsidR="00E05572" w:rsidRPr="00264D4A" w:rsidRDefault="00E05572" w:rsidP="00E05572">
      <w:pPr>
        <w:pStyle w:val="VENDOSI"/>
        <w:keepNext w:val="0"/>
        <w:rPr>
          <w:sz w:val="21"/>
          <w:szCs w:val="21"/>
        </w:rPr>
      </w:pPr>
      <w:r w:rsidRPr="00264D4A">
        <w:rPr>
          <w:sz w:val="21"/>
          <w:szCs w:val="21"/>
        </w:rPr>
        <w:t>VENDOSI:</w:t>
      </w:r>
    </w:p>
    <w:p w:rsidR="00E05572" w:rsidRPr="00264D4A" w:rsidRDefault="00E05572" w:rsidP="00E05572">
      <w:pPr>
        <w:pStyle w:val="Paragrafi"/>
        <w:rPr>
          <w:sz w:val="14"/>
          <w:szCs w:val="21"/>
        </w:rPr>
      </w:pPr>
    </w:p>
    <w:p w:rsidR="00E05572" w:rsidRPr="00264D4A" w:rsidRDefault="00E05572" w:rsidP="00E05572">
      <w:pPr>
        <w:pStyle w:val="Paragrafi"/>
        <w:rPr>
          <w:sz w:val="21"/>
          <w:szCs w:val="21"/>
        </w:rPr>
      </w:pPr>
      <w:r w:rsidRPr="00264D4A">
        <w:rPr>
          <w:sz w:val="21"/>
          <w:szCs w:val="21"/>
        </w:rPr>
        <w:t>1. Shpronësimin, për interes publik, të pronarëve të pasurive të paluajtshme, pronë private, që preken nga ndërtimi i segmentit rrugor Kalimash-Morinë.</w:t>
      </w:r>
    </w:p>
    <w:p w:rsidR="00E05572" w:rsidRPr="00264D4A" w:rsidRDefault="00E05572" w:rsidP="00E05572">
      <w:pPr>
        <w:pStyle w:val="Paragrafi"/>
        <w:rPr>
          <w:sz w:val="21"/>
          <w:szCs w:val="21"/>
        </w:rPr>
      </w:pPr>
      <w:r w:rsidRPr="00264D4A">
        <w:rPr>
          <w:sz w:val="21"/>
          <w:szCs w:val="21"/>
        </w:rPr>
        <w:t>2. Shpronësimi të bëhet në favor të Drejtorisë së Përgjithshme të Rrugëve.</w:t>
      </w:r>
    </w:p>
    <w:p w:rsidR="00E05572" w:rsidRPr="00264D4A" w:rsidRDefault="00E05572" w:rsidP="00E05572">
      <w:pPr>
        <w:pStyle w:val="Paragrafi"/>
        <w:rPr>
          <w:sz w:val="21"/>
          <w:szCs w:val="21"/>
        </w:rPr>
      </w:pPr>
      <w:r w:rsidRPr="00264D4A">
        <w:rPr>
          <w:sz w:val="21"/>
          <w:szCs w:val="21"/>
        </w:rPr>
        <w:t>3. Pronarët e pasurive të paluajtshme, që shpronësohen, të kompensohen në vlerë të plotë, sipas masës së kompensimit përkatës, që praqitet në tabelën, që i bashkëlidhet këtij vendimi, për sipërfaqen 351 569 m</w:t>
      </w:r>
      <w:r w:rsidRPr="00264D4A">
        <w:rPr>
          <w:sz w:val="21"/>
          <w:szCs w:val="21"/>
          <w:vertAlign w:val="superscript"/>
        </w:rPr>
        <w:t>2</w:t>
      </w:r>
      <w:r w:rsidRPr="00264D4A">
        <w:rPr>
          <w:sz w:val="21"/>
          <w:szCs w:val="21"/>
        </w:rPr>
        <w:t xml:space="preserve"> tokë/arë, e vlerësuar me çmimet 400 e 500 lekë/m</w:t>
      </w:r>
      <w:r w:rsidRPr="00264D4A">
        <w:rPr>
          <w:sz w:val="21"/>
          <w:szCs w:val="21"/>
          <w:vertAlign w:val="superscript"/>
        </w:rPr>
        <w:t>2</w:t>
      </w:r>
      <w:r w:rsidRPr="00264D4A">
        <w:rPr>
          <w:sz w:val="21"/>
          <w:szCs w:val="21"/>
        </w:rPr>
        <w:t>, me vlerë shpronësimi 160 173 400 (njëqind e gjashtëdhjetë milionë e njëqind e shtatëdhjetë e tre mijë e katërqind) lekë, për sipërfaqen 12 229 m</w:t>
      </w:r>
      <w:r w:rsidRPr="00264D4A">
        <w:rPr>
          <w:sz w:val="21"/>
          <w:szCs w:val="21"/>
          <w:vertAlign w:val="superscript"/>
        </w:rPr>
        <w:t>2</w:t>
      </w:r>
      <w:r w:rsidRPr="00264D4A">
        <w:rPr>
          <w:sz w:val="21"/>
          <w:szCs w:val="21"/>
        </w:rPr>
        <w:t xml:space="preserve"> tokë truall, të vlerësuar me çmimet 1 350 lekë/m</w:t>
      </w:r>
      <w:r w:rsidRPr="00264D4A">
        <w:rPr>
          <w:sz w:val="21"/>
          <w:szCs w:val="21"/>
          <w:vertAlign w:val="superscript"/>
        </w:rPr>
        <w:t>2</w:t>
      </w:r>
      <w:r w:rsidRPr="00264D4A">
        <w:rPr>
          <w:sz w:val="21"/>
          <w:szCs w:val="21"/>
        </w:rPr>
        <w:t xml:space="preserve"> dhe 5 509 lekë/m</w:t>
      </w:r>
      <w:r w:rsidRPr="00264D4A">
        <w:rPr>
          <w:sz w:val="21"/>
          <w:szCs w:val="21"/>
          <w:vertAlign w:val="superscript"/>
        </w:rPr>
        <w:t>2</w:t>
      </w:r>
      <w:r w:rsidRPr="00264D4A">
        <w:rPr>
          <w:sz w:val="21"/>
          <w:szCs w:val="21"/>
        </w:rPr>
        <w:t>, me vlerë 19 087 730 (nëntëmbëdhjetë milionë e tetëdhjetë e shtatë mijë e shtatëqind e tridhjetë) lekë, kultura bujqësore me vlerë 2 576 798 (dy milionë e pesëqind e shtatëdhjetë e gjashtë mijë e shtatëqind e nëntëdhjetë e tetë) lekë, drufrutorë, me vlerë 3 286 000 (tre milionë e dyqind e tetëdhjetë e gjashtë mijë ) lekë, objekte, me vlerë 96 651 888.7 (nëntëdhjetë e gjashtë milionë e gjashtëqind e pesëdhjetë e një mijë e tetëqind e tetëdhjetë e tetë pikë shtatë) lekë, me një vlerë të përgjithshme shpronësimi  281 775 816.7 (dyqind e tetëdhjetë e një milionë e shtatëqind e shtatëdhjetë e pesë mijë e tetëqind e gjashtëmbëdhjetë pikë shtatë) lekë.</w:t>
      </w:r>
    </w:p>
    <w:p w:rsidR="00E05572" w:rsidRPr="00264D4A" w:rsidRDefault="00E05572" w:rsidP="00E05572">
      <w:pPr>
        <w:pStyle w:val="Paragrafi"/>
        <w:rPr>
          <w:sz w:val="21"/>
          <w:szCs w:val="21"/>
        </w:rPr>
      </w:pPr>
      <w:r w:rsidRPr="00264D4A">
        <w:rPr>
          <w:sz w:val="21"/>
          <w:szCs w:val="21"/>
        </w:rPr>
        <w:t>4. Vlera e përgjithshme e shpronësimit, prej 281 775 816.7 (dyqind e tetëdhjetë e një milionë e shtatëqind e shtatëdhjetë e pesë mijë e tetëqind e gjashtëmbëdhjetë pikë shtatë) lekësh, të përballohet nga llogaria e veçantë e Ministrisë së Financave, “Fondi i shpronësimeve”, në Bankën e Shqipërisë.</w:t>
      </w:r>
    </w:p>
    <w:p w:rsidR="00E05572" w:rsidRPr="00264D4A" w:rsidRDefault="00E05572" w:rsidP="00E05572">
      <w:pPr>
        <w:pStyle w:val="Paragrafi"/>
        <w:rPr>
          <w:sz w:val="21"/>
          <w:szCs w:val="21"/>
        </w:rPr>
      </w:pPr>
      <w:r w:rsidRPr="00264D4A">
        <w:rPr>
          <w:sz w:val="21"/>
          <w:szCs w:val="21"/>
        </w:rPr>
        <w:t>5. Shpenzimet procedurale, në vlerën 2 754 514 (dy milionë e shtatëqind e pesëdhjetë e katër mijë e pesëqind e katërmbëdhjetë) lekë, të përballohen nga Drejtoria e Përgjithshme e Rrugëve.</w:t>
      </w:r>
    </w:p>
    <w:p w:rsidR="00E05572" w:rsidRPr="00264D4A" w:rsidRDefault="00E05572" w:rsidP="00E05572">
      <w:pPr>
        <w:pStyle w:val="Paragrafi"/>
        <w:rPr>
          <w:sz w:val="21"/>
          <w:szCs w:val="21"/>
        </w:rPr>
      </w:pPr>
      <w:r w:rsidRPr="00264D4A">
        <w:rPr>
          <w:sz w:val="21"/>
          <w:szCs w:val="21"/>
        </w:rPr>
        <w:t>6. Shpronësimi të fillojë më 10.2.2008 dhe të përfundojë më 10.3.2008.</w:t>
      </w:r>
    </w:p>
    <w:p w:rsidR="00E05572" w:rsidRPr="00264D4A" w:rsidRDefault="00E05572" w:rsidP="00E05572">
      <w:pPr>
        <w:pStyle w:val="Paragrafi"/>
        <w:rPr>
          <w:sz w:val="21"/>
          <w:szCs w:val="21"/>
        </w:rPr>
      </w:pPr>
      <w:r w:rsidRPr="00264D4A">
        <w:rPr>
          <w:sz w:val="21"/>
          <w:szCs w:val="21"/>
        </w:rPr>
        <w:t>7. Pronarët e përmendur në listën, që i bashkëlidhet këtij vendimi, për të cilët është bërë shënimi “Plotësim dokumentacioni”, të kompensohen për efekt shpronësimi pasi të kenë paraqitur dokumentacionin e plotë të pronësisë pranë Drejtorisë së Përgjithshme të Rrugëve. Të gjithë pronarët, për të cilët është bërë shënimi “Proces regjistrimi dhe konfirmimi”, të kompensohen, për efekt shpronësimi, pasi të ketë përfunduar procesi i regjistrimit dhe të jetë dhënë konfirmimi përfundimtar për titullin e pronësisë nga zyra e regjistrimit të pasurive të paluajtshme, Kukës. Për këta pronarë mund të ketë ndryshime në emra, kjo në varësi të të dhënave zyrtare, që do të konfirmohen nga zyra e regjistrimit të pasurive të paluajtshme, Kukës.</w:t>
      </w:r>
    </w:p>
    <w:p w:rsidR="00E05572" w:rsidRPr="00264D4A" w:rsidRDefault="00E05572" w:rsidP="00E05572">
      <w:pPr>
        <w:pStyle w:val="Paragrafi"/>
        <w:rPr>
          <w:sz w:val="21"/>
          <w:szCs w:val="21"/>
        </w:rPr>
      </w:pPr>
      <w:r w:rsidRPr="00264D4A">
        <w:rPr>
          <w:sz w:val="21"/>
          <w:szCs w:val="21"/>
        </w:rPr>
        <w:t>8. Drejtoria e Përgjithshme e Rrugëve të kryejë likuidimin e pronarëve për të cilët është bërë shënimi “Plotësim dokumentacioni”, pasi pronarët të kenë paraqitur dokumentacionin e plotë të pronësisë.</w:t>
      </w:r>
    </w:p>
    <w:p w:rsidR="00E05572" w:rsidRPr="00264D4A" w:rsidRDefault="00E05572" w:rsidP="00E05572">
      <w:pPr>
        <w:pStyle w:val="Paragrafi"/>
        <w:rPr>
          <w:sz w:val="21"/>
          <w:szCs w:val="21"/>
        </w:rPr>
      </w:pPr>
      <w:r w:rsidRPr="00264D4A">
        <w:rPr>
          <w:sz w:val="21"/>
          <w:szCs w:val="21"/>
        </w:rPr>
        <w:t>9. Drejtoria e Përgjithshme e Rrugëve të kryejë likuidimin e pronarëve, për të cilët është bërë shënimi “Proces regjistrimi dhe konfirmimi”, pasi të jetë dhënë konfirmimi përfundimtar nga zyra e regjistrimit të pasurive të paluajtshme, Kukës, dhe t’i jetë vënë në dispozicion dokumentacioni i plotë i pronësisë nga pronarët respektivë.</w:t>
      </w:r>
    </w:p>
    <w:p w:rsidR="00E05572" w:rsidRPr="00264D4A" w:rsidRDefault="00E05572" w:rsidP="00E05572">
      <w:pPr>
        <w:pStyle w:val="Paragrafi"/>
        <w:rPr>
          <w:sz w:val="21"/>
          <w:szCs w:val="21"/>
        </w:rPr>
      </w:pPr>
      <w:r w:rsidRPr="00264D4A">
        <w:rPr>
          <w:sz w:val="21"/>
          <w:szCs w:val="21"/>
        </w:rPr>
        <w:t>10. Ngarkohen Ministria e Punëve Publike, Transportit dhe Telekomunikacionit, Ministria e Financave, Drejtoria e Përgjithshme e Rrugëve dhe zyra e regjistrimit të pasurive të paluajtshme, Kukës, për zbatimin e këtij vendimi.</w:t>
      </w:r>
    </w:p>
    <w:p w:rsidR="00E05572" w:rsidRPr="00264D4A" w:rsidRDefault="00E05572" w:rsidP="00E05572">
      <w:pPr>
        <w:pStyle w:val="Paragrafi"/>
        <w:rPr>
          <w:sz w:val="21"/>
          <w:szCs w:val="21"/>
        </w:rPr>
      </w:pPr>
      <w:r w:rsidRPr="00264D4A">
        <w:rPr>
          <w:sz w:val="21"/>
          <w:szCs w:val="21"/>
        </w:rPr>
        <w:t>Ky vendim hyn në fuqi menjëherë dhe botohet në Fletoren Zyrtare.</w:t>
      </w:r>
    </w:p>
    <w:p w:rsidR="00E05572" w:rsidRPr="00264D4A" w:rsidRDefault="00E05572" w:rsidP="00E05572">
      <w:pPr>
        <w:pStyle w:val="Autoriteti"/>
        <w:keepNext w:val="0"/>
        <w:rPr>
          <w:sz w:val="21"/>
          <w:szCs w:val="21"/>
        </w:rPr>
      </w:pPr>
      <w:r w:rsidRPr="00264D4A">
        <w:rPr>
          <w:sz w:val="21"/>
          <w:szCs w:val="21"/>
        </w:rPr>
        <w:t>KRYEMINISTRI</w:t>
      </w:r>
    </w:p>
    <w:p w:rsidR="00E05572" w:rsidRPr="00264D4A" w:rsidRDefault="00E05572" w:rsidP="00E05572">
      <w:pPr>
        <w:pStyle w:val="AutoritetiEmer"/>
        <w:rPr>
          <w:sz w:val="21"/>
          <w:szCs w:val="21"/>
        </w:rPr>
      </w:pPr>
      <w:r w:rsidRPr="00264D4A">
        <w:rPr>
          <w:sz w:val="21"/>
          <w:szCs w:val="21"/>
        </w:rPr>
        <w:t>Sali  Berisha</w:t>
      </w:r>
    </w:p>
    <w:p w:rsidR="00E05572" w:rsidRPr="00264D4A" w:rsidRDefault="00F46118" w:rsidP="00E05572">
      <w:pPr>
        <w:pStyle w:val="Figure"/>
      </w:pPr>
      <w:r w:rsidRPr="00264D4A">
        <w:rPr>
          <w:noProof/>
          <w:lang w:val="en-GB" w:eastAsia="en-GB"/>
        </w:rPr>
        <w:lastRenderedPageBreak/>
        <w:drawing>
          <wp:inline distT="0" distB="0" distL="0" distR="0">
            <wp:extent cx="5753100" cy="8067675"/>
            <wp:effectExtent l="0" t="0" r="0" b="9525"/>
            <wp:docPr id="1" name="Picture 1" descr="tab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1-37"/>
                    <pic:cNvPicPr>
                      <a:picLocks noChangeAspect="1" noChangeArrowheads="1"/>
                    </pic:cNvPicPr>
                  </pic:nvPicPr>
                  <pic:blipFill>
                    <a:blip r:embed="rId5" cstate="print">
                      <a:extLst>
                        <a:ext uri="{28A0092B-C50C-407E-A947-70E740481C1C}">
                          <a14:useLocalDpi xmlns:a14="http://schemas.microsoft.com/office/drawing/2010/main" val="0"/>
                        </a:ext>
                      </a:extLst>
                    </a:blip>
                    <a:srcRect t="3618" b="4182"/>
                    <a:stretch>
                      <a:fillRect/>
                    </a:stretch>
                  </pic:blipFill>
                  <pic:spPr bwMode="auto">
                    <a:xfrm>
                      <a:off x="0" y="0"/>
                      <a:ext cx="5753100" cy="8067675"/>
                    </a:xfrm>
                    <a:prstGeom prst="rect">
                      <a:avLst/>
                    </a:prstGeom>
                    <a:noFill/>
                    <a:ln>
                      <a:noFill/>
                    </a:ln>
                  </pic:spPr>
                </pic:pic>
              </a:graphicData>
            </a:graphic>
          </wp:inline>
        </w:drawing>
      </w:r>
    </w:p>
    <w:p w:rsidR="00E05572" w:rsidRPr="00264D4A" w:rsidRDefault="00E05572" w:rsidP="00E05572">
      <w:pPr>
        <w:pStyle w:val="Figure"/>
      </w:pPr>
    </w:p>
    <w:p w:rsidR="00E05572" w:rsidRPr="00264D4A" w:rsidRDefault="00E05572" w:rsidP="00E05572">
      <w:pPr>
        <w:pStyle w:val="Figure"/>
      </w:pPr>
    </w:p>
    <w:p w:rsidR="00E05572" w:rsidRPr="00264D4A" w:rsidRDefault="00F46118" w:rsidP="00E05572">
      <w:pPr>
        <w:pStyle w:val="Figure"/>
      </w:pPr>
      <w:r w:rsidRPr="00264D4A">
        <w:rPr>
          <w:noProof/>
          <w:lang w:val="en-GB" w:eastAsia="en-GB"/>
        </w:rPr>
        <w:lastRenderedPageBreak/>
        <w:drawing>
          <wp:inline distT="0" distB="0" distL="0" distR="0">
            <wp:extent cx="5753100" cy="8334375"/>
            <wp:effectExtent l="19050" t="19050" r="19050" b="28575"/>
            <wp:docPr id="2" name="Picture 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2"/>
                    <pic:cNvPicPr>
                      <a:picLocks noChangeAspect="1" noChangeArrowheads="1"/>
                    </pic:cNvPicPr>
                  </pic:nvPicPr>
                  <pic:blipFill>
                    <a:blip r:embed="rId6" cstate="print">
                      <a:extLst>
                        <a:ext uri="{28A0092B-C50C-407E-A947-70E740481C1C}">
                          <a14:useLocalDpi xmlns:a14="http://schemas.microsoft.com/office/drawing/2010/main" val="0"/>
                        </a:ext>
                      </a:extLst>
                    </a:blip>
                    <a:srcRect t="4106" b="3264"/>
                    <a:stretch>
                      <a:fillRect/>
                    </a:stretch>
                  </pic:blipFill>
                  <pic:spPr bwMode="auto">
                    <a:xfrm>
                      <a:off x="0" y="0"/>
                      <a:ext cx="5753100" cy="8334375"/>
                    </a:xfrm>
                    <a:prstGeom prst="rect">
                      <a:avLst/>
                    </a:prstGeom>
                    <a:noFill/>
                    <a:ln w="6350" cmpd="sng">
                      <a:solidFill>
                        <a:srgbClr val="000000"/>
                      </a:solidFill>
                      <a:miter lim="800000"/>
                      <a:headEnd/>
                      <a:tailEnd/>
                    </a:ln>
                    <a:effectLst/>
                  </pic:spPr>
                </pic:pic>
              </a:graphicData>
            </a:graphic>
          </wp:inline>
        </w:drawing>
      </w:r>
    </w:p>
    <w:p w:rsidR="00E05572" w:rsidRPr="00264D4A" w:rsidRDefault="00E05572" w:rsidP="00E05572">
      <w:pPr>
        <w:pStyle w:val="Figure"/>
      </w:pPr>
    </w:p>
    <w:p w:rsidR="00E05572" w:rsidRPr="00264D4A" w:rsidRDefault="00E05572" w:rsidP="00E05572">
      <w:pPr>
        <w:pStyle w:val="Figure"/>
      </w:pPr>
    </w:p>
    <w:p w:rsidR="00E05572" w:rsidRPr="00264D4A" w:rsidRDefault="00E05572" w:rsidP="00E05572">
      <w:pPr>
        <w:pStyle w:val="Figure"/>
      </w:pPr>
    </w:p>
    <w:p w:rsidR="00E05572" w:rsidRPr="00264D4A" w:rsidRDefault="00E05572" w:rsidP="00E05572">
      <w:pPr>
        <w:pStyle w:val="Figure"/>
      </w:pPr>
    </w:p>
    <w:p w:rsidR="00E05572" w:rsidRPr="00264D4A" w:rsidRDefault="00F46118" w:rsidP="00E05572">
      <w:pPr>
        <w:pStyle w:val="Figure"/>
      </w:pPr>
      <w:r w:rsidRPr="00264D4A">
        <w:rPr>
          <w:noProof/>
          <w:lang w:val="en-GB" w:eastAsia="en-GB"/>
        </w:rPr>
        <w:drawing>
          <wp:inline distT="0" distB="0" distL="0" distR="0">
            <wp:extent cx="5753100" cy="8458200"/>
            <wp:effectExtent l="19050" t="19050" r="19050" b="19050"/>
            <wp:docPr id="3" name="Picture 3" descr="tab9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93-146"/>
                    <pic:cNvPicPr>
                      <a:picLocks noChangeAspect="1" noChangeArrowheads="1"/>
                    </pic:cNvPicPr>
                  </pic:nvPicPr>
                  <pic:blipFill>
                    <a:blip r:embed="rId7" cstate="print">
                      <a:extLst>
                        <a:ext uri="{28A0092B-C50C-407E-A947-70E740481C1C}">
                          <a14:useLocalDpi xmlns:a14="http://schemas.microsoft.com/office/drawing/2010/main" val="0"/>
                        </a:ext>
                      </a:extLst>
                    </a:blip>
                    <a:srcRect t="4176"/>
                    <a:stretch>
                      <a:fillRect/>
                    </a:stretch>
                  </pic:blipFill>
                  <pic:spPr bwMode="auto">
                    <a:xfrm>
                      <a:off x="0" y="0"/>
                      <a:ext cx="5753100" cy="8458200"/>
                    </a:xfrm>
                    <a:prstGeom prst="rect">
                      <a:avLst/>
                    </a:prstGeom>
                    <a:noFill/>
                    <a:ln w="6350" cmpd="sng">
                      <a:solidFill>
                        <a:srgbClr val="000000"/>
                      </a:solidFill>
                      <a:miter lim="800000"/>
                      <a:headEnd/>
                      <a:tailEnd/>
                    </a:ln>
                    <a:effectLst/>
                  </pic:spPr>
                </pic:pic>
              </a:graphicData>
            </a:graphic>
          </wp:inline>
        </w:drawing>
      </w:r>
    </w:p>
    <w:p w:rsidR="00E05572" w:rsidRPr="00264D4A" w:rsidRDefault="00E05572" w:rsidP="00E05572">
      <w:pPr>
        <w:pStyle w:val="Figure"/>
      </w:pPr>
    </w:p>
    <w:p w:rsidR="00E05572" w:rsidRPr="00264D4A" w:rsidRDefault="00E05572" w:rsidP="00E05572">
      <w:pPr>
        <w:pStyle w:val="Figure"/>
      </w:pPr>
    </w:p>
    <w:p w:rsidR="00E05572" w:rsidRPr="00264D4A" w:rsidRDefault="00E05572" w:rsidP="00E05572">
      <w:pPr>
        <w:pStyle w:val="Figure"/>
      </w:pPr>
    </w:p>
    <w:p w:rsidR="00E05572" w:rsidRPr="00264D4A" w:rsidRDefault="00F46118" w:rsidP="00E05572">
      <w:pPr>
        <w:pStyle w:val="Figure"/>
      </w:pPr>
      <w:r w:rsidRPr="00264D4A">
        <w:rPr>
          <w:noProof/>
          <w:lang w:val="en-GB" w:eastAsia="en-GB"/>
        </w:rPr>
        <w:drawing>
          <wp:inline distT="0" distB="0" distL="0" distR="0">
            <wp:extent cx="5753100" cy="8296275"/>
            <wp:effectExtent l="19050" t="19050" r="19050" b="28575"/>
            <wp:docPr id="4" name="Picture 4"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8296275"/>
                    </a:xfrm>
                    <a:prstGeom prst="rect">
                      <a:avLst/>
                    </a:prstGeom>
                    <a:noFill/>
                    <a:ln w="6350" cmpd="sng">
                      <a:solidFill>
                        <a:srgbClr val="000000"/>
                      </a:solidFill>
                      <a:miter lim="800000"/>
                      <a:headEnd/>
                      <a:tailEnd/>
                    </a:ln>
                    <a:effectLst/>
                  </pic:spPr>
                </pic:pic>
              </a:graphicData>
            </a:graphic>
          </wp:inline>
        </w:drawing>
      </w:r>
    </w:p>
    <w:p w:rsidR="00E05572" w:rsidRPr="00264D4A" w:rsidRDefault="00E05572" w:rsidP="00E05572">
      <w:pPr>
        <w:pStyle w:val="Figure"/>
      </w:pPr>
    </w:p>
    <w:p w:rsidR="00E05572" w:rsidRPr="00264D4A" w:rsidRDefault="00E05572" w:rsidP="00E05572">
      <w:pPr>
        <w:pStyle w:val="Figure"/>
      </w:pPr>
    </w:p>
    <w:p w:rsidR="00E05572" w:rsidRPr="00264D4A" w:rsidRDefault="00F46118" w:rsidP="00E05572">
      <w:pPr>
        <w:pStyle w:val="Figure"/>
      </w:pPr>
      <w:r w:rsidRPr="00264D4A">
        <w:rPr>
          <w:noProof/>
          <w:lang w:val="en-GB" w:eastAsia="en-GB"/>
        </w:rPr>
        <w:drawing>
          <wp:inline distT="0" distB="0" distL="0" distR="0">
            <wp:extent cx="5762625" cy="8172450"/>
            <wp:effectExtent l="19050" t="19050" r="28575" b="19050"/>
            <wp:docPr id="5" name="Picture 5"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5"/>
                    <pic:cNvPicPr>
                      <a:picLocks noChangeAspect="1" noChangeArrowheads="1"/>
                    </pic:cNvPicPr>
                  </pic:nvPicPr>
                  <pic:blipFill>
                    <a:blip r:embed="rId9" cstate="print">
                      <a:extLst>
                        <a:ext uri="{28A0092B-C50C-407E-A947-70E740481C1C}">
                          <a14:useLocalDpi xmlns:a14="http://schemas.microsoft.com/office/drawing/2010/main" val="0"/>
                        </a:ext>
                      </a:extLst>
                    </a:blip>
                    <a:srcRect t="4855" b="2563"/>
                    <a:stretch>
                      <a:fillRect/>
                    </a:stretch>
                  </pic:blipFill>
                  <pic:spPr bwMode="auto">
                    <a:xfrm>
                      <a:off x="0" y="0"/>
                      <a:ext cx="5762625" cy="8172450"/>
                    </a:xfrm>
                    <a:prstGeom prst="rect">
                      <a:avLst/>
                    </a:prstGeom>
                    <a:noFill/>
                    <a:ln w="6350" cmpd="sng">
                      <a:solidFill>
                        <a:srgbClr val="000000"/>
                      </a:solidFill>
                      <a:miter lim="800000"/>
                      <a:headEnd/>
                      <a:tailEnd/>
                    </a:ln>
                    <a:effectLst/>
                  </pic:spPr>
                </pic:pic>
              </a:graphicData>
            </a:graphic>
          </wp:inline>
        </w:drawing>
      </w:r>
    </w:p>
    <w:p w:rsidR="00E05572" w:rsidRPr="00264D4A" w:rsidRDefault="00E05572" w:rsidP="00E05572">
      <w:pPr>
        <w:pStyle w:val="Figure"/>
      </w:pPr>
    </w:p>
    <w:p w:rsidR="00E05572" w:rsidRPr="00264D4A" w:rsidRDefault="00E05572" w:rsidP="00E05572">
      <w:pPr>
        <w:pStyle w:val="Figure"/>
      </w:pPr>
    </w:p>
    <w:p w:rsidR="00E05572" w:rsidRPr="00264D4A" w:rsidRDefault="00E05572" w:rsidP="00E05572">
      <w:pPr>
        <w:pStyle w:val="Figure"/>
      </w:pPr>
    </w:p>
    <w:p w:rsidR="00E05572" w:rsidRPr="00264D4A" w:rsidRDefault="00F46118" w:rsidP="00E05572">
      <w:pPr>
        <w:pStyle w:val="Figure"/>
      </w:pPr>
      <w:r w:rsidRPr="00264D4A">
        <w:rPr>
          <w:noProof/>
          <w:lang w:val="en-GB" w:eastAsia="en-GB"/>
        </w:rPr>
        <w:drawing>
          <wp:inline distT="0" distB="0" distL="0" distR="0">
            <wp:extent cx="4314825" cy="8553450"/>
            <wp:effectExtent l="0" t="0" r="9525" b="0"/>
            <wp:docPr id="6" name="Picture 6"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6"/>
                    <pic:cNvPicPr>
                      <a:picLocks noChangeAspect="1" noChangeArrowheads="1"/>
                    </pic:cNvPicPr>
                  </pic:nvPicPr>
                  <pic:blipFill>
                    <a:blip r:embed="rId10" cstate="print">
                      <a:extLst>
                        <a:ext uri="{28A0092B-C50C-407E-A947-70E740481C1C}">
                          <a14:useLocalDpi xmlns:a14="http://schemas.microsoft.com/office/drawing/2010/main" val="0"/>
                        </a:ext>
                      </a:extLst>
                    </a:blip>
                    <a:srcRect t="3842"/>
                    <a:stretch>
                      <a:fillRect/>
                    </a:stretch>
                  </pic:blipFill>
                  <pic:spPr bwMode="auto">
                    <a:xfrm>
                      <a:off x="0" y="0"/>
                      <a:ext cx="4314825" cy="8553450"/>
                    </a:xfrm>
                    <a:prstGeom prst="rect">
                      <a:avLst/>
                    </a:prstGeom>
                    <a:noFill/>
                    <a:ln>
                      <a:noFill/>
                    </a:ln>
                  </pic:spPr>
                </pic:pic>
              </a:graphicData>
            </a:graphic>
          </wp:inline>
        </w:drawing>
      </w:r>
    </w:p>
    <w:p w:rsidR="00E05572" w:rsidRPr="00264D4A" w:rsidRDefault="00F46118" w:rsidP="00E05572">
      <w:pPr>
        <w:pStyle w:val="Figure"/>
      </w:pPr>
      <w:r w:rsidRPr="00264D4A">
        <w:rPr>
          <w:noProof/>
          <w:lang w:val="en-GB" w:eastAsia="en-GB"/>
        </w:rPr>
        <w:drawing>
          <wp:inline distT="0" distB="0" distL="0" distR="0">
            <wp:extent cx="5753100" cy="8410575"/>
            <wp:effectExtent l="19050" t="19050" r="19050" b="28575"/>
            <wp:docPr id="7" name="Picture 7" descr="t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8410575"/>
                    </a:xfrm>
                    <a:prstGeom prst="rect">
                      <a:avLst/>
                    </a:prstGeom>
                    <a:noFill/>
                    <a:ln w="6350" cmpd="sng">
                      <a:solidFill>
                        <a:srgbClr val="000000"/>
                      </a:solidFill>
                      <a:miter lim="800000"/>
                      <a:headEnd/>
                      <a:tailEnd/>
                    </a:ln>
                    <a:effectLst/>
                  </pic:spPr>
                </pic:pic>
              </a:graphicData>
            </a:graphic>
          </wp:inline>
        </w:drawing>
      </w:r>
    </w:p>
    <w:p w:rsidR="00E05572" w:rsidRPr="00264D4A" w:rsidRDefault="00E05572" w:rsidP="00E05572">
      <w:pPr>
        <w:pStyle w:val="Figure"/>
      </w:pPr>
    </w:p>
    <w:p w:rsidR="00E05572" w:rsidRPr="00264D4A" w:rsidRDefault="00E05572" w:rsidP="00E05572">
      <w:pPr>
        <w:pStyle w:val="Figure"/>
      </w:pPr>
    </w:p>
    <w:p w:rsidR="00E05572" w:rsidRPr="00264D4A" w:rsidRDefault="00F46118" w:rsidP="00E05572">
      <w:pPr>
        <w:pStyle w:val="Figure"/>
      </w:pPr>
      <w:r w:rsidRPr="00264D4A">
        <w:rPr>
          <w:noProof/>
          <w:lang w:val="en-GB" w:eastAsia="en-GB"/>
        </w:rPr>
        <w:drawing>
          <wp:inline distT="0" distB="0" distL="0" distR="0">
            <wp:extent cx="3686175" cy="8886825"/>
            <wp:effectExtent l="19050" t="19050" r="28575" b="28575"/>
            <wp:docPr id="8" name="Picture 8" descr="t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6175" cy="8886825"/>
                    </a:xfrm>
                    <a:prstGeom prst="rect">
                      <a:avLst/>
                    </a:prstGeom>
                    <a:noFill/>
                    <a:ln w="6350" cmpd="sng">
                      <a:solidFill>
                        <a:srgbClr val="000000"/>
                      </a:solidFill>
                      <a:miter lim="800000"/>
                      <a:headEnd/>
                      <a:tailEnd/>
                    </a:ln>
                    <a:effectLst/>
                  </pic:spPr>
                </pic:pic>
              </a:graphicData>
            </a:graphic>
          </wp:inline>
        </w:drawing>
      </w:r>
    </w:p>
    <w:p w:rsidR="00E05572" w:rsidRPr="00264D4A" w:rsidRDefault="00E05572" w:rsidP="00E05572">
      <w:pPr>
        <w:pStyle w:val="Figure"/>
      </w:pPr>
    </w:p>
    <w:p w:rsidR="00E05572" w:rsidRPr="00264D4A" w:rsidRDefault="00F46118" w:rsidP="00E05572">
      <w:pPr>
        <w:pStyle w:val="Figure"/>
      </w:pPr>
      <w:r w:rsidRPr="00264D4A">
        <w:rPr>
          <w:noProof/>
          <w:lang w:val="en-GB" w:eastAsia="en-GB"/>
        </w:rPr>
        <w:drawing>
          <wp:inline distT="0" distB="0" distL="0" distR="0">
            <wp:extent cx="5753100" cy="8258175"/>
            <wp:effectExtent l="19050" t="19050" r="19050" b="28575"/>
            <wp:docPr id="9" name="Picture 9" descr="t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258175"/>
                    </a:xfrm>
                    <a:prstGeom prst="rect">
                      <a:avLst/>
                    </a:prstGeom>
                    <a:noFill/>
                    <a:ln w="6350" cmpd="sng">
                      <a:solidFill>
                        <a:srgbClr val="000000"/>
                      </a:solidFill>
                      <a:miter lim="800000"/>
                      <a:headEnd/>
                      <a:tailEnd/>
                    </a:ln>
                    <a:effectLst/>
                  </pic:spPr>
                </pic:pic>
              </a:graphicData>
            </a:graphic>
          </wp:inline>
        </w:drawing>
      </w:r>
    </w:p>
    <w:p w:rsidR="00E05572" w:rsidRPr="00264D4A" w:rsidRDefault="00E05572" w:rsidP="00E05572">
      <w:pPr>
        <w:pStyle w:val="Figure"/>
      </w:pPr>
    </w:p>
    <w:p w:rsidR="00E05572" w:rsidRPr="00264D4A" w:rsidRDefault="00E05572" w:rsidP="00E05572">
      <w:pPr>
        <w:pStyle w:val="Figure"/>
      </w:pPr>
    </w:p>
    <w:p w:rsidR="00E05572" w:rsidRPr="00264D4A" w:rsidRDefault="00F46118" w:rsidP="00E05572">
      <w:pPr>
        <w:pStyle w:val="Figure"/>
      </w:pPr>
      <w:r w:rsidRPr="00264D4A">
        <w:rPr>
          <w:noProof/>
          <w:lang w:val="en-GB" w:eastAsia="en-GB"/>
        </w:rPr>
        <w:drawing>
          <wp:inline distT="0" distB="0" distL="0" distR="0">
            <wp:extent cx="4495800" cy="8562975"/>
            <wp:effectExtent l="19050" t="19050" r="19050" b="28575"/>
            <wp:docPr id="10" name="Picture 10" descr="ta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10"/>
                    <pic:cNvPicPr>
                      <a:picLocks noChangeAspect="1" noChangeArrowheads="1"/>
                    </pic:cNvPicPr>
                  </pic:nvPicPr>
                  <pic:blipFill>
                    <a:blip r:embed="rId14" cstate="print">
                      <a:extLst>
                        <a:ext uri="{28A0092B-C50C-407E-A947-70E740481C1C}">
                          <a14:useLocalDpi xmlns:a14="http://schemas.microsoft.com/office/drawing/2010/main" val="0"/>
                        </a:ext>
                      </a:extLst>
                    </a:blip>
                    <a:srcRect l="-2710" t="2518" b="1276"/>
                    <a:stretch>
                      <a:fillRect/>
                    </a:stretch>
                  </pic:blipFill>
                  <pic:spPr bwMode="auto">
                    <a:xfrm>
                      <a:off x="0" y="0"/>
                      <a:ext cx="4495800" cy="8562975"/>
                    </a:xfrm>
                    <a:prstGeom prst="rect">
                      <a:avLst/>
                    </a:prstGeom>
                    <a:noFill/>
                    <a:ln w="6350" cmpd="sng">
                      <a:solidFill>
                        <a:srgbClr val="000000"/>
                      </a:solidFill>
                      <a:miter lim="800000"/>
                      <a:headEnd/>
                      <a:tailEnd/>
                    </a:ln>
                    <a:effectLst/>
                  </pic:spPr>
                </pic:pic>
              </a:graphicData>
            </a:graphic>
          </wp:inline>
        </w:drawing>
      </w:r>
    </w:p>
    <w:p w:rsidR="00E05572" w:rsidRPr="00264D4A" w:rsidRDefault="00F46118" w:rsidP="00E05572">
      <w:pPr>
        <w:pStyle w:val="Figure"/>
      </w:pPr>
      <w:r w:rsidRPr="00264D4A">
        <w:rPr>
          <w:noProof/>
          <w:lang w:val="en-GB" w:eastAsia="en-GB"/>
        </w:rPr>
        <w:drawing>
          <wp:inline distT="0" distB="0" distL="0" distR="0">
            <wp:extent cx="5486400" cy="8229600"/>
            <wp:effectExtent l="19050" t="19050" r="19050" b="19050"/>
            <wp:docPr id="11" name="Picture 11" descr="ta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11"/>
                    <pic:cNvPicPr>
                      <a:picLocks noChangeAspect="1" noChangeArrowheads="1"/>
                    </pic:cNvPicPr>
                  </pic:nvPicPr>
                  <pic:blipFill>
                    <a:blip r:embed="rId15" cstate="print">
                      <a:extLst>
                        <a:ext uri="{28A0092B-C50C-407E-A947-70E740481C1C}">
                          <a14:useLocalDpi xmlns:a14="http://schemas.microsoft.com/office/drawing/2010/main" val="0"/>
                        </a:ext>
                      </a:extLst>
                    </a:blip>
                    <a:srcRect t="5521" r="4659" b="2190"/>
                    <a:stretch>
                      <a:fillRect/>
                    </a:stretch>
                  </pic:blipFill>
                  <pic:spPr bwMode="auto">
                    <a:xfrm>
                      <a:off x="0" y="0"/>
                      <a:ext cx="5486400" cy="8229600"/>
                    </a:xfrm>
                    <a:prstGeom prst="rect">
                      <a:avLst/>
                    </a:prstGeom>
                    <a:noFill/>
                    <a:ln w="6350" cmpd="sng">
                      <a:solidFill>
                        <a:srgbClr val="000000"/>
                      </a:solidFill>
                      <a:miter lim="800000"/>
                      <a:headEnd/>
                      <a:tailEnd/>
                    </a:ln>
                    <a:effectLst/>
                  </pic:spPr>
                </pic:pic>
              </a:graphicData>
            </a:graphic>
          </wp:inline>
        </w:drawing>
      </w:r>
    </w:p>
    <w:p w:rsidR="00E05572" w:rsidRPr="00264D4A" w:rsidRDefault="00E05572" w:rsidP="00E05572">
      <w:pPr>
        <w:pStyle w:val="Paragrafi"/>
      </w:pPr>
    </w:p>
    <w:sectPr w:rsidR="00E05572" w:rsidRPr="00264D4A"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5572"/>
    <w:rsid w:val="000178C2"/>
    <w:rsid w:val="000A780A"/>
    <w:rsid w:val="00211EE2"/>
    <w:rsid w:val="003218C2"/>
    <w:rsid w:val="003B3DD8"/>
    <w:rsid w:val="00626521"/>
    <w:rsid w:val="009723D5"/>
    <w:rsid w:val="009C7562"/>
    <w:rsid w:val="00BD1D25"/>
    <w:rsid w:val="00BF58DD"/>
    <w:rsid w:val="00C84B66"/>
    <w:rsid w:val="00E05572"/>
    <w:rsid w:val="00F46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5EAF37-8BA9-4DD1-941C-7AABBC12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BF58DD"/>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F58DD"/>
    <w:rPr>
      <w:rFonts w:ascii="CG Times" w:hAnsi="CG Times"/>
      <w:sz w:val="22"/>
      <w:lang w:eastAsia="en-US"/>
    </w:rPr>
  </w:style>
  <w:style w:type="paragraph" w:customStyle="1" w:styleId="AneksiNr">
    <w:name w:val="Aneksi_Nr"/>
    <w:next w:val="Normal"/>
    <w:rsid w:val="00BF58DD"/>
    <w:pPr>
      <w:keepNext/>
      <w:widowControl w:val="0"/>
      <w:jc w:val="center"/>
    </w:pPr>
    <w:rPr>
      <w:rFonts w:ascii="CG Times" w:hAnsi="CG Times"/>
      <w:caps/>
      <w:sz w:val="22"/>
      <w:szCs w:val="22"/>
      <w:lang w:eastAsia="en-US"/>
    </w:rPr>
  </w:style>
  <w:style w:type="paragraph" w:customStyle="1" w:styleId="AneksiTitull">
    <w:name w:val="Aneksi_Titull"/>
    <w:next w:val="Normal"/>
    <w:rsid w:val="00BF58DD"/>
    <w:pPr>
      <w:jc w:val="center"/>
    </w:pPr>
    <w:rPr>
      <w:rFonts w:ascii="CG Times" w:hAnsi="CG Times"/>
      <w:sz w:val="24"/>
      <w:szCs w:val="24"/>
      <w:lang w:eastAsia="en-US"/>
    </w:rPr>
  </w:style>
  <w:style w:type="paragraph" w:customStyle="1" w:styleId="Autoriteti">
    <w:name w:val="Autoriteti"/>
    <w:next w:val="AutoritetiEmer"/>
    <w:rsid w:val="00BF58DD"/>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F58DD"/>
    <w:pPr>
      <w:widowControl w:val="0"/>
      <w:jc w:val="right"/>
    </w:pPr>
    <w:rPr>
      <w:rFonts w:ascii="CG Times" w:hAnsi="CG Times"/>
      <w:b/>
      <w:sz w:val="22"/>
      <w:szCs w:val="22"/>
      <w:lang w:eastAsia="en-US"/>
    </w:rPr>
  </w:style>
  <w:style w:type="paragraph" w:customStyle="1" w:styleId="BazLigjPropozues">
    <w:name w:val="Baz_Ligj_Propozues"/>
    <w:rsid w:val="00BF58DD"/>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F58DD"/>
    <w:pPr>
      <w:jc w:val="center"/>
    </w:pPr>
    <w:rPr>
      <w:rFonts w:ascii="CG Times" w:hAnsi="CG Times"/>
      <w:caps/>
      <w:sz w:val="22"/>
      <w:szCs w:val="22"/>
      <w:lang w:eastAsia="en-US"/>
    </w:rPr>
  </w:style>
  <w:style w:type="paragraph" w:customStyle="1" w:styleId="Figure">
    <w:name w:val="Figure"/>
    <w:next w:val="Normal"/>
    <w:rsid w:val="00BF58DD"/>
    <w:pPr>
      <w:widowControl w:val="0"/>
      <w:outlineLvl w:val="2"/>
    </w:pPr>
    <w:rPr>
      <w:rFonts w:ascii="CG Times" w:hAnsi="CG Times"/>
      <w:sz w:val="22"/>
      <w:lang w:val="en-US" w:eastAsia="en-US"/>
    </w:rPr>
  </w:style>
  <w:style w:type="paragraph" w:customStyle="1" w:styleId="Institucioni">
    <w:name w:val="Institucioni"/>
    <w:next w:val="Normal"/>
    <w:rsid w:val="00BF58DD"/>
    <w:pPr>
      <w:keepNext/>
      <w:widowControl w:val="0"/>
      <w:jc w:val="center"/>
    </w:pPr>
    <w:rPr>
      <w:rFonts w:ascii="CG Times" w:hAnsi="CG Times"/>
      <w:caps/>
      <w:sz w:val="22"/>
      <w:szCs w:val="22"/>
      <w:lang w:eastAsia="en-US"/>
    </w:rPr>
  </w:style>
  <w:style w:type="paragraph" w:customStyle="1" w:styleId="Kapakufund">
    <w:name w:val="Kapaku_fund"/>
    <w:next w:val="Normal"/>
    <w:rsid w:val="00BF58DD"/>
    <w:pPr>
      <w:pageBreakBefore/>
    </w:pPr>
    <w:rPr>
      <w:rFonts w:ascii="CG Times" w:hAnsi="CG Times"/>
      <w:b/>
      <w:sz w:val="22"/>
      <w:szCs w:val="22"/>
      <w:lang w:val="en-US" w:eastAsia="en-US"/>
    </w:rPr>
  </w:style>
  <w:style w:type="paragraph" w:customStyle="1" w:styleId="KapitulliNr">
    <w:name w:val="Kapitulli_Nr"/>
    <w:rsid w:val="00BF58DD"/>
    <w:pPr>
      <w:keepNext/>
      <w:widowControl w:val="0"/>
      <w:jc w:val="center"/>
    </w:pPr>
    <w:rPr>
      <w:rFonts w:ascii="CG Times" w:hAnsi="CG Times"/>
      <w:caps/>
      <w:sz w:val="22"/>
      <w:szCs w:val="22"/>
      <w:lang w:eastAsia="en-US"/>
    </w:rPr>
  </w:style>
  <w:style w:type="paragraph" w:customStyle="1" w:styleId="KapitulliTitull">
    <w:name w:val="Kapitulli_Titull"/>
    <w:rsid w:val="00BF58DD"/>
    <w:pPr>
      <w:keepNext/>
      <w:widowControl w:val="0"/>
      <w:jc w:val="center"/>
    </w:pPr>
    <w:rPr>
      <w:rFonts w:ascii="CG Times" w:hAnsi="CG Times"/>
      <w:caps/>
      <w:sz w:val="22"/>
      <w:szCs w:val="22"/>
      <w:lang w:eastAsia="en-US"/>
    </w:rPr>
  </w:style>
  <w:style w:type="paragraph" w:customStyle="1" w:styleId="KreuNr">
    <w:name w:val="Kreu_Nr"/>
    <w:rsid w:val="00BF58DD"/>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F58DD"/>
    <w:pPr>
      <w:keepNext/>
      <w:widowControl w:val="0"/>
      <w:jc w:val="center"/>
    </w:pPr>
    <w:rPr>
      <w:rFonts w:ascii="CG Times" w:hAnsi="CG Times"/>
      <w:caps/>
      <w:sz w:val="22"/>
      <w:szCs w:val="22"/>
      <w:lang w:val="en-US" w:eastAsia="en-US"/>
    </w:rPr>
  </w:style>
  <w:style w:type="paragraph" w:customStyle="1" w:styleId="Ndryshimet">
    <w:name w:val="Ndryshimet"/>
    <w:next w:val="Paragrafi"/>
    <w:rsid w:val="00BF58DD"/>
    <w:pPr>
      <w:keepNext/>
      <w:widowControl w:val="0"/>
      <w:jc w:val="center"/>
    </w:pPr>
    <w:rPr>
      <w:rFonts w:ascii="CG Times" w:hAnsi="CG Times"/>
      <w:i/>
      <w:sz w:val="22"/>
      <w:lang w:val="en-US" w:eastAsia="en-US"/>
    </w:rPr>
  </w:style>
  <w:style w:type="paragraph" w:customStyle="1" w:styleId="NeniNr">
    <w:name w:val="Neni_Nr"/>
    <w:next w:val="Normal"/>
    <w:rsid w:val="00BF58DD"/>
    <w:pPr>
      <w:keepNext/>
      <w:widowControl w:val="0"/>
      <w:jc w:val="center"/>
    </w:pPr>
    <w:rPr>
      <w:rFonts w:ascii="CG Times" w:hAnsi="CG Times"/>
      <w:sz w:val="22"/>
      <w:lang w:eastAsia="en-US"/>
    </w:rPr>
  </w:style>
  <w:style w:type="paragraph" w:customStyle="1" w:styleId="NeniTitull">
    <w:name w:val="Neni_Titull"/>
    <w:next w:val="Normal"/>
    <w:rsid w:val="00BF58DD"/>
    <w:pPr>
      <w:keepNext/>
      <w:widowControl w:val="0"/>
      <w:jc w:val="center"/>
      <w:outlineLvl w:val="2"/>
    </w:pPr>
    <w:rPr>
      <w:rFonts w:ascii="CG Times" w:hAnsi="CG Times"/>
      <w:b/>
      <w:sz w:val="22"/>
      <w:lang w:eastAsia="en-US"/>
    </w:rPr>
  </w:style>
  <w:style w:type="paragraph" w:customStyle="1" w:styleId="NenkreuNr">
    <w:name w:val="Nenkreu_Nr"/>
    <w:rsid w:val="00BF58DD"/>
    <w:pPr>
      <w:keepNext/>
      <w:widowControl w:val="0"/>
      <w:jc w:val="center"/>
    </w:pPr>
    <w:rPr>
      <w:rFonts w:ascii="CG Times" w:hAnsi="CG Times"/>
      <w:caps/>
      <w:sz w:val="22"/>
      <w:szCs w:val="22"/>
      <w:lang w:eastAsia="en-US"/>
    </w:rPr>
  </w:style>
  <w:style w:type="paragraph" w:customStyle="1" w:styleId="NenkreuTitull">
    <w:name w:val="Nenkreu_Titull"/>
    <w:rsid w:val="00BF58DD"/>
    <w:pPr>
      <w:jc w:val="center"/>
    </w:pPr>
    <w:rPr>
      <w:rFonts w:ascii="CG Times" w:hAnsi="CG Times"/>
      <w:caps/>
      <w:sz w:val="22"/>
      <w:szCs w:val="22"/>
      <w:lang w:eastAsia="en-US"/>
    </w:rPr>
  </w:style>
  <w:style w:type="paragraph" w:customStyle="1" w:styleId="Nenpika">
    <w:name w:val="Nenpika"/>
    <w:next w:val="Normal"/>
    <w:autoRedefine/>
    <w:rsid w:val="00BF58DD"/>
    <w:pPr>
      <w:ind w:firstLine="720"/>
    </w:pPr>
    <w:rPr>
      <w:rFonts w:ascii="CG Times" w:hAnsi="CG Times"/>
      <w:sz w:val="22"/>
      <w:lang w:val="en-US" w:eastAsia="en-US"/>
    </w:rPr>
  </w:style>
  <w:style w:type="paragraph" w:customStyle="1" w:styleId="NumriData">
    <w:name w:val="Numri_Data"/>
    <w:next w:val="Normal"/>
    <w:rsid w:val="00BF58DD"/>
    <w:pPr>
      <w:keepNext/>
      <w:widowControl w:val="0"/>
      <w:jc w:val="center"/>
      <w:outlineLvl w:val="0"/>
    </w:pPr>
    <w:rPr>
      <w:rFonts w:ascii="CG Times" w:hAnsi="CG Times"/>
      <w:b/>
      <w:sz w:val="22"/>
      <w:lang w:eastAsia="en-US"/>
    </w:rPr>
  </w:style>
  <w:style w:type="paragraph" w:customStyle="1" w:styleId="Paragrafi">
    <w:name w:val="Paragrafi"/>
    <w:rsid w:val="00BF58DD"/>
    <w:pPr>
      <w:widowControl w:val="0"/>
      <w:ind w:firstLine="720"/>
      <w:jc w:val="both"/>
    </w:pPr>
    <w:rPr>
      <w:rFonts w:ascii="CG Times" w:hAnsi="CG Times"/>
      <w:sz w:val="22"/>
      <w:lang w:val="en-US" w:eastAsia="en-US"/>
    </w:rPr>
  </w:style>
  <w:style w:type="paragraph" w:customStyle="1" w:styleId="Pika">
    <w:name w:val="Pika"/>
    <w:next w:val="Normal"/>
    <w:autoRedefine/>
    <w:rsid w:val="00BF58DD"/>
    <w:pPr>
      <w:ind w:firstLine="720"/>
    </w:pPr>
    <w:rPr>
      <w:rFonts w:ascii="CG Times" w:hAnsi="CG Times"/>
      <w:sz w:val="22"/>
      <w:lang w:val="en-US" w:eastAsia="en-US"/>
    </w:rPr>
  </w:style>
  <w:style w:type="paragraph" w:customStyle="1" w:styleId="PikeKreu">
    <w:name w:val="Pike_Kreu"/>
    <w:basedOn w:val="Heading1"/>
    <w:rsid w:val="00BF58DD"/>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F58DD"/>
    <w:pPr>
      <w:keepNext/>
      <w:widowControl w:val="0"/>
      <w:jc w:val="center"/>
    </w:pPr>
    <w:rPr>
      <w:rFonts w:ascii="CG Times" w:hAnsi="CG Times"/>
      <w:caps/>
      <w:sz w:val="22"/>
      <w:szCs w:val="22"/>
      <w:lang w:eastAsia="en-US"/>
    </w:rPr>
  </w:style>
  <w:style w:type="paragraph" w:customStyle="1" w:styleId="PjesaTitull">
    <w:name w:val="Pjesa_Titull"/>
    <w:rsid w:val="00BF58DD"/>
    <w:pPr>
      <w:keepNext/>
      <w:widowControl w:val="0"/>
      <w:jc w:val="center"/>
    </w:pPr>
    <w:rPr>
      <w:rFonts w:ascii="CG Times" w:hAnsi="CG Times"/>
      <w:caps/>
      <w:sz w:val="22"/>
      <w:szCs w:val="22"/>
      <w:lang w:eastAsia="en-US"/>
    </w:rPr>
  </w:style>
  <w:style w:type="paragraph" w:customStyle="1" w:styleId="Shpallja">
    <w:name w:val="Shpallja"/>
    <w:rsid w:val="00BF58DD"/>
    <w:pPr>
      <w:widowControl w:val="0"/>
      <w:jc w:val="both"/>
    </w:pPr>
    <w:rPr>
      <w:rFonts w:ascii="CG Times" w:hAnsi="CG Times"/>
      <w:b/>
      <w:color w:val="000000"/>
      <w:sz w:val="22"/>
      <w:szCs w:val="22"/>
      <w:lang w:val="sq-AL" w:eastAsia="en-US"/>
    </w:rPr>
  </w:style>
  <w:style w:type="paragraph" w:customStyle="1" w:styleId="Tabele">
    <w:name w:val="Tabele"/>
    <w:rsid w:val="00BF58DD"/>
    <w:rPr>
      <w:rFonts w:ascii="CG Times" w:hAnsi="CG Times"/>
      <w:sz w:val="22"/>
      <w:lang w:eastAsia="en-US"/>
    </w:rPr>
  </w:style>
  <w:style w:type="paragraph" w:customStyle="1" w:styleId="Titulli">
    <w:name w:val="Titulli"/>
    <w:next w:val="Normal"/>
    <w:link w:val="TitulliChar"/>
    <w:rsid w:val="00BF58DD"/>
    <w:pPr>
      <w:keepNext/>
      <w:widowControl w:val="0"/>
      <w:jc w:val="center"/>
      <w:outlineLvl w:val="1"/>
    </w:pPr>
    <w:rPr>
      <w:rFonts w:ascii="CG Times" w:hAnsi="CG Times"/>
      <w:b/>
      <w:caps/>
      <w:sz w:val="22"/>
      <w:szCs w:val="22"/>
      <w:lang w:eastAsia="en-US"/>
    </w:rPr>
  </w:style>
  <w:style w:type="paragraph" w:customStyle="1" w:styleId="TitulliNr">
    <w:name w:val="Titulli_Nr"/>
    <w:rsid w:val="00BF58DD"/>
    <w:pPr>
      <w:keepNext/>
      <w:widowControl w:val="0"/>
      <w:jc w:val="center"/>
    </w:pPr>
    <w:rPr>
      <w:rFonts w:ascii="CG Times" w:hAnsi="CG Times"/>
      <w:caps/>
      <w:sz w:val="22"/>
      <w:szCs w:val="22"/>
      <w:lang w:eastAsia="en-US"/>
    </w:rPr>
  </w:style>
  <w:style w:type="paragraph" w:customStyle="1" w:styleId="TitulliTitull">
    <w:name w:val="Titulli_Titull"/>
    <w:rsid w:val="00BF58DD"/>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F58DD"/>
    <w:pPr>
      <w:keepNext/>
      <w:widowControl w:val="0"/>
      <w:jc w:val="center"/>
    </w:pPr>
    <w:rPr>
      <w:rFonts w:ascii="CG Times" w:hAnsi="CG Times"/>
      <w:caps/>
      <w:sz w:val="22"/>
      <w:szCs w:val="22"/>
      <w:lang w:eastAsia="en-US"/>
    </w:rPr>
  </w:style>
  <w:style w:type="paragraph" w:customStyle="1" w:styleId="ADDRESS">
    <w:name w:val="ADDRESS"/>
    <w:basedOn w:val="Normal"/>
    <w:rsid w:val="00BF58D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BF58DD"/>
    <w:rPr>
      <w:rFonts w:ascii="CG Times" w:eastAsia="MS Mincho" w:hAnsi="CG Times"/>
      <w:b/>
      <w:sz w:val="22"/>
      <w:szCs w:val="22"/>
      <w:lang w:val="en-GB" w:eastAsia="en-US" w:bidi="ar-SA"/>
    </w:rPr>
  </w:style>
  <w:style w:type="paragraph" w:customStyle="1" w:styleId="bcpara">
    <w:name w:val="bc para"/>
    <w:basedOn w:val="Normal"/>
    <w:rsid w:val="00BF58D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F58D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F58DD"/>
    <w:pPr>
      <w:spacing w:after="720"/>
      <w:ind w:left="1134"/>
      <w:jc w:val="both"/>
    </w:pPr>
    <w:rPr>
      <w:rFonts w:ascii="Arial" w:hAnsi="Arial"/>
      <w:sz w:val="20"/>
      <w:szCs w:val="20"/>
      <w:lang w:val="en-GB"/>
    </w:rPr>
  </w:style>
  <w:style w:type="paragraph" w:customStyle="1" w:styleId="bcverylastparaa">
    <w:name w:val="bc very last para (a)"/>
    <w:basedOn w:val="Normal"/>
    <w:rsid w:val="00BF58DD"/>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BF58D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BF58D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F58DD"/>
    <w:pPr>
      <w:spacing w:after="120"/>
      <w:jc w:val="both"/>
    </w:pPr>
    <w:rPr>
      <w:rFonts w:ascii="Bookman Old Style" w:hAnsi="Bookman Old Style"/>
      <w:szCs w:val="20"/>
    </w:rPr>
  </w:style>
  <w:style w:type="paragraph" w:customStyle="1" w:styleId="numberedindent">
    <w:name w:val="numberedindent"/>
    <w:rsid w:val="00BF58DD"/>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BF58DD"/>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BF58DD"/>
    <w:rPr>
      <w:rFonts w:ascii="CG Times" w:eastAsia="MS Mincho" w:hAnsi="CG Times"/>
      <w:b/>
      <w:caps/>
      <w:sz w:val="22"/>
      <w:szCs w:val="22"/>
      <w:lang w:val="en-GB" w:eastAsia="en-US" w:bidi="ar-SA"/>
    </w:rPr>
  </w:style>
  <w:style w:type="paragraph" w:customStyle="1" w:styleId="BULLETUDHEZIM">
    <w:name w:val="BULLET UDHEZIM"/>
    <w:basedOn w:val="Normal"/>
    <w:rsid w:val="009C7562"/>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9C7562"/>
  </w:style>
  <w:style w:type="paragraph" w:customStyle="1" w:styleId="Char">
    <w:name w:val=" Char"/>
    <w:basedOn w:val="Normal"/>
    <w:rsid w:val="00BF58DD"/>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BF58DD"/>
    <w:rPr>
      <w:rFonts w:ascii="Trebuchet MS" w:hAnsi="Trebuchet MS"/>
      <w:lang w:val="en-US" w:eastAsia="en-US" w:bidi="ar-SA"/>
    </w:rPr>
  </w:style>
  <w:style w:type="paragraph" w:customStyle="1" w:styleId="BoxText">
    <w:name w:val="Box Text"/>
    <w:basedOn w:val="Normal"/>
    <w:rsid w:val="00BF58DD"/>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BF58DD"/>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BF58DD"/>
    <w:rPr>
      <w:rFonts w:ascii="Trebuchet MS" w:hAnsi="Trebuchet MS"/>
      <w:szCs w:val="22"/>
      <w:lang w:val="en-US" w:eastAsia="en-US" w:bidi="ar-SA"/>
    </w:rPr>
  </w:style>
  <w:style w:type="paragraph" w:customStyle="1" w:styleId="bulletmeshkronja">
    <w:name w:val="bullet me shkronja"/>
    <w:basedOn w:val="Normal"/>
    <w:rsid w:val="00BF58DD"/>
    <w:pPr>
      <w:spacing w:before="60" w:after="60"/>
      <w:jc w:val="both"/>
    </w:pPr>
    <w:rPr>
      <w:rFonts w:ascii="Trebuchet MS" w:hAnsi="Trebuchet MS"/>
      <w:sz w:val="22"/>
      <w:szCs w:val="22"/>
    </w:rPr>
  </w:style>
  <w:style w:type="character" w:customStyle="1" w:styleId="CharChar">
    <w:name w:val="Char Char"/>
    <w:basedOn w:val="DefaultParagraphFont"/>
    <w:locked/>
    <w:rsid w:val="00BF58DD"/>
    <w:rPr>
      <w:rFonts w:ascii="Trebuchet MS" w:hAnsi="Trebuchet MS"/>
      <w:sz w:val="22"/>
      <w:lang w:val="en-GB" w:eastAsia="en-US" w:bidi="ar-SA"/>
    </w:rPr>
  </w:style>
  <w:style w:type="paragraph" w:customStyle="1" w:styleId="Default">
    <w:name w:val="Default"/>
    <w:rsid w:val="00BF58DD"/>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BF58DD"/>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F58DD"/>
    <w:rPr>
      <w:rFonts w:ascii="Trebuchet MS" w:hAnsi="Trebuchet MS"/>
      <w:sz w:val="18"/>
      <w:lang w:val="en-GB" w:eastAsia="en-US" w:bidi="ar-SA"/>
    </w:rPr>
  </w:style>
  <w:style w:type="character" w:customStyle="1" w:styleId="Heading1CharChar">
    <w:name w:val="Heading 1 Char Char"/>
    <w:basedOn w:val="DefaultParagraphFont"/>
    <w:rsid w:val="00BF58DD"/>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BF58DD"/>
    <w:rPr>
      <w:rFonts w:ascii="Trebuchet MS" w:hAnsi="Trebuchet MS" w:cs="Arial"/>
      <w:b/>
      <w:bCs/>
      <w:iCs/>
      <w:sz w:val="28"/>
      <w:szCs w:val="28"/>
      <w:lang w:val="en-US" w:eastAsia="en-US" w:bidi="ar-SA"/>
    </w:rPr>
  </w:style>
  <w:style w:type="character" w:customStyle="1" w:styleId="Heading3Char">
    <w:name w:val="Heading 3 Char"/>
    <w:basedOn w:val="DefaultParagraphFont"/>
    <w:rsid w:val="00BF58DD"/>
    <w:rPr>
      <w:rFonts w:ascii="Trebuchet MS" w:hAnsi="Trebuchet MS" w:cs="Arial"/>
      <w:b/>
      <w:bCs/>
      <w:sz w:val="24"/>
      <w:szCs w:val="24"/>
      <w:lang w:val="en-US" w:eastAsia="en-US" w:bidi="ar-SA"/>
    </w:rPr>
  </w:style>
  <w:style w:type="paragraph" w:customStyle="1" w:styleId="hyrje">
    <w:name w:val="hyrje"/>
    <w:basedOn w:val="Heading1"/>
    <w:rsid w:val="00BF58DD"/>
    <w:pPr>
      <w:pageBreakBefore/>
      <w:numPr>
        <w:numId w:val="9"/>
      </w:numPr>
      <w:spacing w:before="360" w:after="360"/>
      <w:jc w:val="both"/>
    </w:pPr>
    <w:rPr>
      <w:rFonts w:ascii="Trebuchet MS" w:eastAsia="Times New Roman" w:hAnsi="Trebuchet MS"/>
      <w:sz w:val="36"/>
      <w:szCs w:val="36"/>
    </w:rPr>
  </w:style>
  <w:style w:type="paragraph" w:customStyle="1" w:styleId="Level11">
    <w:name w:val="Level 1.1"/>
    <w:basedOn w:val="Normal"/>
    <w:rsid w:val="00BF58DD"/>
    <w:pPr>
      <w:keepLines/>
      <w:tabs>
        <w:tab w:val="left" w:pos="1440"/>
        <w:tab w:val="left" w:pos="2304"/>
      </w:tabs>
      <w:spacing w:after="288"/>
      <w:jc w:val="both"/>
    </w:pPr>
    <w:rPr>
      <w:kern w:val="28"/>
      <w:szCs w:val="20"/>
      <w:lang w:val="en-GB"/>
    </w:rPr>
  </w:style>
  <w:style w:type="paragraph" w:customStyle="1" w:styleId="Listbullet">
    <w:name w:val="List bullet"/>
    <w:basedOn w:val="Normal"/>
    <w:rsid w:val="00BF58DD"/>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F58DD"/>
    <w:rPr>
      <w:rFonts w:ascii="Trebuchet MS" w:hAnsi="Trebuchet MS"/>
      <w:sz w:val="22"/>
      <w:szCs w:val="22"/>
      <w:lang w:val="en-US" w:eastAsia="en-US" w:bidi="ar-SA"/>
    </w:rPr>
  </w:style>
  <w:style w:type="character" w:customStyle="1" w:styleId="ListBulletCharChar">
    <w:name w:val="List Bullet Char Char"/>
    <w:basedOn w:val="DefaultParagraphFont"/>
    <w:rsid w:val="00BF58DD"/>
    <w:rPr>
      <w:rFonts w:ascii="Trebuchet MS" w:hAnsi="Trebuchet MS"/>
      <w:sz w:val="22"/>
      <w:szCs w:val="22"/>
      <w:lang w:val="en-US" w:eastAsia="en-US" w:bidi="ar-SA"/>
    </w:rPr>
  </w:style>
  <w:style w:type="paragraph" w:customStyle="1" w:styleId="listmenumra">
    <w:name w:val="list me numra"/>
    <w:basedOn w:val="ListBullet2"/>
    <w:rsid w:val="00BF58DD"/>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BF58DD"/>
    <w:rPr>
      <w:rFonts w:ascii="Trebuchet MS" w:hAnsi="Trebuchet MS"/>
      <w:sz w:val="22"/>
      <w:szCs w:val="22"/>
      <w:lang w:val="en-US" w:eastAsia="en-US" w:bidi="ar-SA"/>
    </w:rPr>
  </w:style>
  <w:style w:type="paragraph" w:customStyle="1" w:styleId="para">
    <w:name w:val="para"/>
    <w:basedOn w:val="Normal"/>
    <w:rsid w:val="00BF58DD"/>
    <w:pPr>
      <w:spacing w:before="120" w:after="240"/>
      <w:jc w:val="both"/>
    </w:pPr>
    <w:rPr>
      <w:rFonts w:ascii="Trebuchet MS" w:hAnsi="Trebuchet MS"/>
      <w:sz w:val="22"/>
      <w:szCs w:val="22"/>
    </w:rPr>
  </w:style>
  <w:style w:type="character" w:customStyle="1" w:styleId="paraChar">
    <w:name w:val="para Char"/>
    <w:basedOn w:val="DefaultParagraphFont"/>
    <w:rsid w:val="00BF58DD"/>
    <w:rPr>
      <w:rFonts w:ascii="Arial" w:hAnsi="Arial"/>
      <w:sz w:val="22"/>
      <w:szCs w:val="24"/>
      <w:lang w:val="en-US" w:eastAsia="en-US" w:bidi="ar-SA"/>
    </w:rPr>
  </w:style>
  <w:style w:type="paragraph" w:customStyle="1" w:styleId="ParagraphNumbering">
    <w:name w:val="Paragraph Numbering"/>
    <w:basedOn w:val="Normal"/>
    <w:rsid w:val="00BF58DD"/>
    <w:pPr>
      <w:tabs>
        <w:tab w:val="num" w:pos="720"/>
      </w:tabs>
      <w:spacing w:after="240"/>
      <w:ind w:left="720" w:hanging="720"/>
      <w:jc w:val="both"/>
    </w:pPr>
    <w:rPr>
      <w:szCs w:val="22"/>
    </w:rPr>
  </w:style>
  <w:style w:type="paragraph" w:customStyle="1" w:styleId="para-indent">
    <w:name w:val="para-indent"/>
    <w:basedOn w:val="para"/>
    <w:rsid w:val="00BF58DD"/>
    <w:pPr>
      <w:ind w:left="720"/>
    </w:pPr>
  </w:style>
  <w:style w:type="paragraph" w:customStyle="1" w:styleId="Section">
    <w:name w:val="Section"/>
    <w:rsid w:val="00BF58DD"/>
    <w:rPr>
      <w:rFonts w:ascii="Arial" w:hAnsi="Arial" w:cs="Arial"/>
      <w:bCs/>
      <w:kern w:val="32"/>
      <w:sz w:val="48"/>
      <w:szCs w:val="32"/>
      <w:lang w:val="en-US" w:eastAsia="en-US"/>
    </w:rPr>
  </w:style>
  <w:style w:type="paragraph" w:customStyle="1" w:styleId="SectionNUM">
    <w:name w:val="Section NUM"/>
    <w:next w:val="Heading1"/>
    <w:rsid w:val="00BF58DD"/>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BF58DD"/>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BF58DD"/>
    <w:rPr>
      <w:rFonts w:ascii="Trebuchet MS" w:hAnsi="Trebuchet MS"/>
      <w:sz w:val="18"/>
      <w:szCs w:val="18"/>
      <w:lang w:val="en-US" w:eastAsia="en-US" w:bidi="ar-SA"/>
    </w:rPr>
  </w:style>
  <w:style w:type="paragraph" w:customStyle="1" w:styleId="sub-list">
    <w:name w:val="sub-list"/>
    <w:rsid w:val="00BF58DD"/>
    <w:pPr>
      <w:spacing w:before="60" w:after="120"/>
    </w:pPr>
    <w:rPr>
      <w:rFonts w:ascii="Arial" w:hAnsi="Arial"/>
      <w:sz w:val="22"/>
      <w:szCs w:val="24"/>
      <w:lang w:val="en-US" w:eastAsia="en-US"/>
    </w:rPr>
  </w:style>
  <w:style w:type="paragraph" w:customStyle="1" w:styleId="tabela">
    <w:name w:val="tabela"/>
    <w:basedOn w:val="Normal"/>
    <w:rsid w:val="00BF58DD"/>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F58DD"/>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BF58DD"/>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F58DD"/>
    <w:pPr>
      <w:spacing w:before="40" w:after="40"/>
      <w:jc w:val="both"/>
    </w:pPr>
    <w:rPr>
      <w:rFonts w:ascii="Trebuchet MS" w:hAnsi="Trebuchet MS"/>
      <w:sz w:val="18"/>
      <w:szCs w:val="22"/>
      <w:lang w:val="it-IT"/>
    </w:rPr>
  </w:style>
  <w:style w:type="paragraph" w:customStyle="1" w:styleId="xl46">
    <w:name w:val="xl46"/>
    <w:basedOn w:val="Normal"/>
    <w:rsid w:val="00BF58DD"/>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BF58DD"/>
    <w:pPr>
      <w:pBdr>
        <w:left w:val="single" w:sz="4" w:space="0" w:color="auto"/>
      </w:pBdr>
      <w:spacing w:before="100" w:beforeAutospacing="1" w:after="100" w:afterAutospacing="1"/>
      <w:jc w:val="right"/>
    </w:pPr>
    <w:rPr>
      <w:rFonts w:ascii="Arial" w:hAnsi="Arial" w:cs="Arial"/>
      <w:color w:val="000000"/>
      <w:lang w:val="en-GB"/>
    </w:rPr>
  </w:style>
  <w:style w:type="character" w:customStyle="1" w:styleId="AutoritetiEmerChar">
    <w:name w:val="Autoriteti_Emer Char"/>
    <w:basedOn w:val="DefaultParagraphFont"/>
    <w:link w:val="AutoritetiEmer"/>
    <w:rsid w:val="00E05572"/>
    <w:rPr>
      <w:rFonts w:ascii="CG Times" w:hAnsi="CG Times"/>
      <w:b/>
      <w:sz w:val="22"/>
      <w:szCs w:val="22"/>
      <w:lang w:val="en-GB" w:eastAsia="en-US" w:bidi="ar-SA"/>
    </w:rPr>
  </w:style>
  <w:style w:type="character" w:customStyle="1" w:styleId="TitulliChar">
    <w:name w:val="Titulli Char"/>
    <w:basedOn w:val="DefaultParagraphFont"/>
    <w:link w:val="Titulli"/>
    <w:rsid w:val="00E05572"/>
    <w:rPr>
      <w:rFonts w:ascii="CG Times" w:hAnsi="CG Times"/>
      <w:b/>
      <w:caps/>
      <w:sz w:val="22"/>
      <w:szCs w:val="22"/>
      <w:lang w:val="en-GB" w:eastAsia="en-US" w:bidi="ar-SA"/>
    </w:rPr>
  </w:style>
  <w:style w:type="character" w:customStyle="1" w:styleId="VENDOSIChar">
    <w:name w:val="VENDOSI Char"/>
    <w:basedOn w:val="DefaultParagraphFont"/>
    <w:link w:val="VENDOSI"/>
    <w:rsid w:val="00E0557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2019-03-16T18:09:00Z</dcterms:created>
  <dcterms:modified xsi:type="dcterms:W3CDTF">2019-03-16T18:09:00Z</dcterms:modified>
</cp:coreProperties>
</file>