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126" w:rsidRPr="00E429BA" w:rsidRDefault="000D2126" w:rsidP="000D2126">
      <w:pPr>
        <w:pStyle w:val="Akti"/>
      </w:pPr>
      <w:bookmarkStart w:id="0" w:name="_GoBack"/>
      <w:bookmarkEnd w:id="0"/>
      <w:r w:rsidRPr="00E429BA">
        <w:t>VENDIM</w:t>
      </w:r>
    </w:p>
    <w:p w:rsidR="000D2126" w:rsidRPr="000D2126" w:rsidRDefault="000D2126" w:rsidP="000D2126">
      <w:pPr>
        <w:pStyle w:val="NumriData"/>
        <w:rPr>
          <w:rFonts w:eastAsia="MS Mincho"/>
        </w:rPr>
      </w:pPr>
      <w:r w:rsidRPr="000D2126">
        <w:rPr>
          <w:rFonts w:eastAsia="MS Mincho"/>
        </w:rPr>
        <w:t>Nr.391, datë 21.2.2008</w:t>
      </w:r>
    </w:p>
    <w:p w:rsidR="000D2126" w:rsidRPr="00E429BA" w:rsidRDefault="000D2126" w:rsidP="000D2126">
      <w:pPr>
        <w:pStyle w:val="NeniTitull"/>
        <w:rPr>
          <w:lang w:val="sq-AL"/>
        </w:rPr>
      </w:pPr>
    </w:p>
    <w:p w:rsidR="000D2126" w:rsidRPr="00E429BA" w:rsidRDefault="000D2126" w:rsidP="000D2126">
      <w:pPr>
        <w:pStyle w:val="NeniTitull"/>
        <w:rPr>
          <w:lang w:val="sq-AL"/>
        </w:rPr>
      </w:pPr>
      <w:r w:rsidRPr="00E429BA">
        <w:rPr>
          <w:lang w:val="sq-AL"/>
        </w:rPr>
        <w:t>PËR</w:t>
      </w:r>
      <w:r>
        <w:rPr>
          <w:lang w:val="sq-AL"/>
        </w:rPr>
        <w:t xml:space="preserve"> </w:t>
      </w:r>
      <w:r w:rsidRPr="00E429BA">
        <w:rPr>
          <w:lang w:val="sq-AL"/>
        </w:rPr>
        <w:t>SHPALLJEN “ZONË EKONOMIKE”, NË SPITALLË, DURRËS</w:t>
      </w:r>
    </w:p>
    <w:p w:rsidR="000D2126" w:rsidRPr="00E429BA" w:rsidRDefault="000D2126" w:rsidP="000D2126">
      <w:pPr>
        <w:pStyle w:val="Paragrafi"/>
        <w:rPr>
          <w:lang w:val="sq-AL"/>
        </w:rPr>
      </w:pPr>
    </w:p>
    <w:p w:rsidR="000D2126" w:rsidRPr="00E429BA" w:rsidRDefault="000D2126" w:rsidP="000D2126">
      <w:pPr>
        <w:pStyle w:val="Paragrafi"/>
        <w:rPr>
          <w:lang w:val="sq-AL"/>
        </w:rPr>
      </w:pPr>
      <w:r w:rsidRPr="00E429BA">
        <w:rPr>
          <w:lang w:val="sq-AL"/>
        </w:rPr>
        <w:t>Në mbështetje të nenit 100 të Kushtetutës dhe të nenit 4 të ligjit nr.9789, datë</w:t>
      </w:r>
      <w:r>
        <w:rPr>
          <w:lang w:val="sq-AL"/>
        </w:rPr>
        <w:t xml:space="preserve"> 19.7.2007</w:t>
      </w:r>
      <w:r w:rsidRPr="00E429BA">
        <w:rPr>
          <w:lang w:val="sq-AL"/>
        </w:rPr>
        <w:t xml:space="preserve"> “Për krijimin dhe funksionimin e zonave ekonomike”, me propozimin e Ministrit të Ekonomisë, Tregtisë dhe Energjetikës, Këshilli i Ministrave</w:t>
      </w:r>
    </w:p>
    <w:p w:rsidR="000D2126" w:rsidRPr="00E429BA" w:rsidRDefault="000D2126" w:rsidP="000D2126">
      <w:pPr>
        <w:pStyle w:val="Paragrafi"/>
        <w:rPr>
          <w:lang w:val="sq-AL"/>
        </w:rPr>
      </w:pPr>
    </w:p>
    <w:p w:rsidR="000D2126" w:rsidRPr="00E429BA" w:rsidRDefault="000D2126" w:rsidP="000D2126">
      <w:pPr>
        <w:pStyle w:val="VENDOSI"/>
        <w:rPr>
          <w:lang w:val="sq-AL"/>
        </w:rPr>
      </w:pPr>
      <w:r w:rsidRPr="00E429BA">
        <w:rPr>
          <w:lang w:val="sq-AL"/>
        </w:rPr>
        <w:t>VENDOSI:</w:t>
      </w:r>
    </w:p>
    <w:p w:rsidR="000D2126" w:rsidRPr="00E429BA" w:rsidRDefault="000D2126" w:rsidP="000D2126">
      <w:pPr>
        <w:pStyle w:val="Paragrafi"/>
        <w:rPr>
          <w:lang w:val="sq-AL"/>
        </w:rPr>
      </w:pPr>
    </w:p>
    <w:p w:rsidR="000D2126" w:rsidRPr="00E429BA" w:rsidRDefault="000D2126" w:rsidP="000D2126">
      <w:pPr>
        <w:pStyle w:val="Paragrafi"/>
        <w:rPr>
          <w:lang w:val="sq-AL"/>
        </w:rPr>
      </w:pPr>
      <w:r w:rsidRPr="00E429BA">
        <w:rPr>
          <w:lang w:val="sq-AL"/>
        </w:rPr>
        <w:t>1. Shpalljen e zonës ekonomike, me statusin “Park industrial”, të territorit, me sipërfaqe 850 ha, pjesë e zonës kadastrale nr.8517, në Spitallë, Durrës, në përbërje të së cilës janë parcelat me numër pasurie, sipas listës, që i bashkëlidhet këtij vendimi.</w:t>
      </w:r>
    </w:p>
    <w:p w:rsidR="000D2126" w:rsidRPr="00E429BA" w:rsidRDefault="000D2126" w:rsidP="000D2126">
      <w:pPr>
        <w:pStyle w:val="Paragrafi"/>
        <w:rPr>
          <w:lang w:val="sq-AL"/>
        </w:rPr>
      </w:pPr>
      <w:r w:rsidRPr="00E429BA">
        <w:rPr>
          <w:lang w:val="sq-AL"/>
        </w:rPr>
        <w:t>2. Shtrirja dhe kufizimet e kësaj zone specifikohen në hartën treguese, që i bashkëlidhen këtij vendimi.</w:t>
      </w:r>
    </w:p>
    <w:p w:rsidR="000D2126" w:rsidRPr="00E429BA" w:rsidRDefault="000D2126" w:rsidP="000D2126">
      <w:pPr>
        <w:pStyle w:val="Paragrafi"/>
        <w:rPr>
          <w:lang w:val="sq-AL"/>
        </w:rPr>
      </w:pPr>
      <w:r w:rsidRPr="00E429BA">
        <w:rPr>
          <w:lang w:val="sq-AL"/>
        </w:rPr>
        <w:t>3. Në këtë zonë do të zhvillohen veprimtari:</w:t>
      </w:r>
    </w:p>
    <w:p w:rsidR="000D2126" w:rsidRPr="00E429BA" w:rsidRDefault="000D2126" w:rsidP="000D2126">
      <w:pPr>
        <w:pStyle w:val="Paragrafi"/>
        <w:rPr>
          <w:lang w:val="sq-AL"/>
        </w:rPr>
      </w:pPr>
      <w:r w:rsidRPr="00E429BA">
        <w:rPr>
          <w:lang w:val="sq-AL"/>
        </w:rPr>
        <w:t>- prodhuese, industriale dhe agropërpunimi;</w:t>
      </w:r>
    </w:p>
    <w:p w:rsidR="000D2126" w:rsidRPr="00E429BA" w:rsidRDefault="000D2126" w:rsidP="000D2126">
      <w:pPr>
        <w:pStyle w:val="Paragrafi"/>
        <w:rPr>
          <w:lang w:val="sq-AL"/>
        </w:rPr>
      </w:pPr>
      <w:r w:rsidRPr="00E429BA">
        <w:rPr>
          <w:lang w:val="sq-AL"/>
        </w:rPr>
        <w:t>- tregtare;</w:t>
      </w:r>
    </w:p>
    <w:p w:rsidR="000D2126" w:rsidRPr="00E429BA" w:rsidRDefault="000D2126" w:rsidP="000D2126">
      <w:pPr>
        <w:pStyle w:val="Paragrafi"/>
        <w:rPr>
          <w:lang w:val="sq-AL"/>
        </w:rPr>
      </w:pPr>
      <w:r w:rsidRPr="00E429BA">
        <w:rPr>
          <w:lang w:val="sq-AL"/>
        </w:rPr>
        <w:t>- shërbime.</w:t>
      </w:r>
    </w:p>
    <w:p w:rsidR="000D2126" w:rsidRPr="00E429BA" w:rsidRDefault="000D2126" w:rsidP="000D2126">
      <w:pPr>
        <w:pStyle w:val="Paragrafi"/>
        <w:rPr>
          <w:lang w:val="sq-AL"/>
        </w:rPr>
      </w:pPr>
      <w:r w:rsidRPr="00E429BA">
        <w:rPr>
          <w:lang w:val="sq-AL"/>
        </w:rPr>
        <w:t>4. Periudha e funksionimit të zonës është 35 vjet.</w:t>
      </w:r>
    </w:p>
    <w:p w:rsidR="000D2126" w:rsidRPr="00E429BA" w:rsidRDefault="000D2126" w:rsidP="000D2126">
      <w:pPr>
        <w:pStyle w:val="Paragrafi"/>
        <w:rPr>
          <w:lang w:val="sq-AL"/>
        </w:rPr>
      </w:pPr>
      <w:r w:rsidRPr="00E429BA">
        <w:rPr>
          <w:lang w:val="sq-AL"/>
        </w:rPr>
        <w:t>5. Zona jepet me koncesion.</w:t>
      </w:r>
    </w:p>
    <w:p w:rsidR="000D2126" w:rsidRPr="00E429BA" w:rsidRDefault="000D2126" w:rsidP="000D2126">
      <w:pPr>
        <w:pStyle w:val="Paragrafi"/>
        <w:rPr>
          <w:lang w:val="sq-AL"/>
        </w:rPr>
      </w:pPr>
      <w:r w:rsidRPr="00E429BA">
        <w:rPr>
          <w:lang w:val="sq-AL"/>
        </w:rPr>
        <w:t>6. Procedura e përzgjedhjes së zhvilluesit të zonës të bëhet në mbështetje të ligjit nr.9663, datë</w:t>
      </w:r>
      <w:r>
        <w:rPr>
          <w:lang w:val="sq-AL"/>
        </w:rPr>
        <w:t xml:space="preserve"> 18.12.2006</w:t>
      </w:r>
      <w:r w:rsidRPr="00E429BA">
        <w:rPr>
          <w:lang w:val="sq-AL"/>
        </w:rPr>
        <w:t xml:space="preserve"> “Për koncesionet”, si dhe në përputhje me dispozitat e legjislacionit për ndihmën shtetërore.</w:t>
      </w:r>
    </w:p>
    <w:p w:rsidR="000D2126" w:rsidRPr="00E429BA" w:rsidRDefault="000D2126" w:rsidP="000D2126">
      <w:pPr>
        <w:pStyle w:val="Paragrafi"/>
        <w:rPr>
          <w:lang w:val="sq-AL"/>
        </w:rPr>
      </w:pPr>
      <w:r w:rsidRPr="00E429BA">
        <w:rPr>
          <w:lang w:val="sq-AL"/>
        </w:rPr>
        <w:t>7. Veprimtarive tregtare, që do të zhvillohen brenda zonës e që plotësojnë kriteret e përcaktuara në dispozitat e Kodit Doganor, t’u jepet statusi i magazinës doganore.</w:t>
      </w:r>
    </w:p>
    <w:p w:rsidR="000D2126" w:rsidRPr="00E429BA" w:rsidRDefault="000D2126" w:rsidP="000D2126">
      <w:pPr>
        <w:pStyle w:val="Paragrafi"/>
        <w:rPr>
          <w:lang w:val="sq-AL"/>
        </w:rPr>
      </w:pPr>
      <w:r w:rsidRPr="00E429BA">
        <w:rPr>
          <w:lang w:val="sq-AL"/>
        </w:rPr>
        <w:t>Gjithashtu, të shihet me përparësi dhënia e këtij statusi edhe veprimtarive përpunuese në mjediset e këtyre magazinave doganore.</w:t>
      </w:r>
    </w:p>
    <w:p w:rsidR="000D2126" w:rsidRPr="00E429BA" w:rsidRDefault="000D2126" w:rsidP="000D2126">
      <w:pPr>
        <w:pStyle w:val="Paragrafi"/>
        <w:rPr>
          <w:lang w:val="sq-AL"/>
        </w:rPr>
      </w:pPr>
      <w:r w:rsidRPr="00E429BA">
        <w:rPr>
          <w:lang w:val="sq-AL"/>
        </w:rPr>
        <w:t>8. Për veprimtaritë që do të zhvillohen në zonën ekonomike të bëhet, brenda 1 muaji, rimbursimi i TVSH-së, sipas legjislacionit në fuqi.</w:t>
      </w:r>
    </w:p>
    <w:p w:rsidR="000D2126" w:rsidRPr="00E429BA" w:rsidRDefault="000D2126" w:rsidP="000D2126">
      <w:pPr>
        <w:pStyle w:val="Paragrafi"/>
        <w:rPr>
          <w:lang w:val="sq-AL"/>
        </w:rPr>
      </w:pPr>
      <w:r w:rsidRPr="00E429BA">
        <w:rPr>
          <w:lang w:val="sq-AL"/>
        </w:rPr>
        <w:t>9. Për pjesët e truallit të kësaj zone, që janë pronë private, të bëhet shpronësimi dhe/ose kompensimi, sipas ligjit nr.8561, datë</w:t>
      </w:r>
      <w:r>
        <w:rPr>
          <w:lang w:val="sq-AL"/>
        </w:rPr>
        <w:t xml:space="preserve"> 22.12.1999 </w:t>
      </w:r>
      <w:r w:rsidRPr="00E429BA">
        <w:rPr>
          <w:lang w:val="sq-AL"/>
        </w:rPr>
        <w:t>“Për shpronësimet dhe marrjen në përdorim të përkohshëm të pasurisë, pronë private, për interes publik”.</w:t>
      </w:r>
    </w:p>
    <w:p w:rsidR="000D2126" w:rsidRPr="00E429BA" w:rsidRDefault="000D2126" w:rsidP="000D2126">
      <w:pPr>
        <w:pStyle w:val="Paragrafi"/>
        <w:rPr>
          <w:lang w:val="sq-AL"/>
        </w:rPr>
      </w:pPr>
      <w:r w:rsidRPr="00E429BA">
        <w:rPr>
          <w:lang w:val="sq-AL"/>
        </w:rPr>
        <w:t>10. Ngarkohet Ministria e Financave të bëjë planifikimin e fondit për kompensimin e pronarëve.</w:t>
      </w:r>
    </w:p>
    <w:p w:rsidR="000D2126" w:rsidRPr="00E429BA" w:rsidRDefault="000D2126" w:rsidP="000D2126">
      <w:pPr>
        <w:pStyle w:val="Paragrafi"/>
        <w:rPr>
          <w:lang w:val="sq-AL"/>
        </w:rPr>
      </w:pPr>
      <w:r w:rsidRPr="00E429BA">
        <w:rPr>
          <w:lang w:val="sq-AL"/>
        </w:rPr>
        <w:t>11. Vendim</w:t>
      </w:r>
      <w:r>
        <w:rPr>
          <w:lang w:val="sq-AL"/>
        </w:rPr>
        <w:t>i nr.306, datë 30.6.1994</w:t>
      </w:r>
      <w:r w:rsidRPr="00E429BA">
        <w:rPr>
          <w:lang w:val="sq-AL"/>
        </w:rPr>
        <w:t xml:space="preserve"> i Këshillit të</w:t>
      </w:r>
      <w:r>
        <w:rPr>
          <w:lang w:val="sq-AL"/>
        </w:rPr>
        <w:t xml:space="preserve"> Ministrave </w:t>
      </w:r>
      <w:r w:rsidRPr="00E429BA">
        <w:rPr>
          <w:lang w:val="sq-AL"/>
        </w:rPr>
        <w:t>“Për masat, që do të merren për zonat e përmbytura nga ndërtimi i hidrocentraleve, në rrethet Kukës, Has, Tropojë dhe Pukë”, shfuqizohet.</w:t>
      </w:r>
    </w:p>
    <w:p w:rsidR="000D2126" w:rsidRPr="00E429BA" w:rsidRDefault="000D2126" w:rsidP="000D2126">
      <w:pPr>
        <w:pStyle w:val="Paragrafi"/>
        <w:rPr>
          <w:lang w:val="sq-AL"/>
        </w:rPr>
      </w:pPr>
      <w:r w:rsidRPr="00E429BA">
        <w:rPr>
          <w:lang w:val="sq-AL"/>
        </w:rPr>
        <w:t>12. Ngarkohen  Ministria e Ekonomisë, Tregtisë dhe Energjetikës, Ministria e Financave, Zyra e Regjistrimit të Pasurive të Paluajtshme dhe Agjencia e Inventarizimit dhe Transferimit të Pronave Publike për zbatimin e këtij vendimi.</w:t>
      </w:r>
    </w:p>
    <w:p w:rsidR="000D2126" w:rsidRPr="00E429BA" w:rsidRDefault="000D2126" w:rsidP="000D2126">
      <w:pPr>
        <w:pStyle w:val="Paragrafi"/>
        <w:rPr>
          <w:lang w:val="sq-AL"/>
        </w:rPr>
      </w:pPr>
      <w:r w:rsidRPr="00E429BA">
        <w:rPr>
          <w:lang w:val="sq-AL"/>
        </w:rPr>
        <w:t>Ky vendim hyn në fuqi pas botimit në Fletoren Zyrtare.</w:t>
      </w:r>
    </w:p>
    <w:p w:rsidR="000D2126" w:rsidRPr="00E429BA" w:rsidRDefault="000D2126" w:rsidP="000D2126">
      <w:pPr>
        <w:pStyle w:val="Paragrafi"/>
        <w:rPr>
          <w:lang w:val="sq-AL"/>
        </w:rPr>
      </w:pPr>
    </w:p>
    <w:p w:rsidR="000D2126" w:rsidRPr="00E429BA" w:rsidRDefault="000D2126" w:rsidP="000D2126">
      <w:pPr>
        <w:pStyle w:val="AutoritetiEmer"/>
        <w:rPr>
          <w:lang w:val="sq-AL"/>
        </w:rPr>
      </w:pPr>
      <w:r w:rsidRPr="00E429BA">
        <w:rPr>
          <w:lang w:val="sq-AL"/>
        </w:rPr>
        <w:t>KRYEMINISTRI</w:t>
      </w:r>
    </w:p>
    <w:p w:rsidR="000D2126" w:rsidRPr="00E429BA" w:rsidRDefault="000D2126" w:rsidP="000D2126">
      <w:pPr>
        <w:pStyle w:val="AutoritetiEmer"/>
        <w:rPr>
          <w:lang w:val="sq-AL"/>
        </w:rPr>
      </w:pPr>
      <w:r w:rsidRPr="00E429BA">
        <w:rPr>
          <w:lang w:val="sq-AL"/>
        </w:rPr>
        <w:t>Sali  Berisha</w:t>
      </w:r>
    </w:p>
    <w:p w:rsidR="000D2126" w:rsidRPr="00E429BA" w:rsidRDefault="000D2126" w:rsidP="000D2126">
      <w:pPr>
        <w:pStyle w:val="Paragrafi"/>
        <w:rPr>
          <w:lang w:val="sq-AL"/>
        </w:rPr>
      </w:pPr>
    </w:p>
    <w:p w:rsidR="000D2126" w:rsidRDefault="000D2126" w:rsidP="000D2126">
      <w:pPr>
        <w:pStyle w:val="Paragrafi"/>
        <w:rPr>
          <w:lang w:val="sq-AL"/>
        </w:rPr>
      </w:pPr>
    </w:p>
    <w:p w:rsidR="000D2126" w:rsidRDefault="000D2126" w:rsidP="000D2126">
      <w:pPr>
        <w:pStyle w:val="Paragrafi"/>
        <w:rPr>
          <w:lang w:val="sq-AL"/>
        </w:rPr>
      </w:pPr>
    </w:p>
    <w:p w:rsidR="000D2126" w:rsidRDefault="000D2126" w:rsidP="000D2126">
      <w:pPr>
        <w:pStyle w:val="Paragrafi"/>
        <w:rPr>
          <w:lang w:val="sq-AL"/>
        </w:rPr>
      </w:pPr>
    </w:p>
    <w:p w:rsidR="000D2126" w:rsidRDefault="000D2126" w:rsidP="000D2126">
      <w:pPr>
        <w:pStyle w:val="Paragrafi"/>
        <w:rPr>
          <w:lang w:val="sq-AL"/>
        </w:rPr>
      </w:pPr>
    </w:p>
    <w:p w:rsidR="000D2126" w:rsidRDefault="000D2126" w:rsidP="000D2126">
      <w:pPr>
        <w:pStyle w:val="TitulliTitull"/>
        <w:keepNext w:val="0"/>
        <w:ind w:left="7201" w:firstLine="720"/>
        <w:rPr>
          <w:caps w:val="0"/>
          <w:lang w:val="it-IT"/>
        </w:rPr>
      </w:pPr>
    </w:p>
    <w:p w:rsidR="000D2126" w:rsidRDefault="000D2126" w:rsidP="000D2126">
      <w:pPr>
        <w:pStyle w:val="TitulliTitull"/>
        <w:keepNext w:val="0"/>
        <w:ind w:left="7201" w:firstLine="720"/>
        <w:rPr>
          <w:caps w:val="0"/>
          <w:lang w:val="it-IT"/>
        </w:rPr>
      </w:pPr>
    </w:p>
    <w:p w:rsidR="000D2126" w:rsidRPr="008E4F4E" w:rsidRDefault="000D2126" w:rsidP="000D2126">
      <w:pPr>
        <w:pStyle w:val="TitulliTitull"/>
        <w:ind w:left="7200" w:firstLine="720"/>
        <w:rPr>
          <w:lang w:val="it-IT"/>
        </w:rPr>
      </w:pPr>
      <w:r w:rsidRPr="008E4F4E">
        <w:rPr>
          <w:caps w:val="0"/>
          <w:lang w:val="it-IT"/>
        </w:rPr>
        <w:lastRenderedPageBreak/>
        <w:t>Shtojca 1</w:t>
      </w:r>
    </w:p>
    <w:p w:rsidR="000D2126" w:rsidRDefault="000D2126" w:rsidP="000D2126">
      <w:pPr>
        <w:pStyle w:val="TitulliTitull"/>
        <w:rPr>
          <w:lang w:val="it-IT"/>
        </w:rPr>
      </w:pPr>
      <w:r w:rsidRPr="008E4F4E">
        <w:rPr>
          <w:lang w:val="it-IT"/>
        </w:rPr>
        <w:t>PLANVENDOSJA E PARKUT INDUSTRIAL, SPITALLË DURRËS</w:t>
      </w:r>
    </w:p>
    <w:p w:rsidR="000D2126" w:rsidRPr="008E4F4E" w:rsidRDefault="000D2126" w:rsidP="000D2126">
      <w:pPr>
        <w:pStyle w:val="TitulliTitull"/>
        <w:rPr>
          <w:lang w:val="it-IT"/>
        </w:rPr>
      </w:pPr>
    </w:p>
    <w:p w:rsidR="000D2126" w:rsidRDefault="009F2CDA" w:rsidP="000D2126">
      <w:pPr>
        <w:pStyle w:val="Figure"/>
        <w:rPr>
          <w:lang w:val="sq-AL"/>
        </w:rPr>
      </w:pPr>
      <w:r w:rsidRPr="001A071F">
        <w:rPr>
          <w:noProof/>
          <w:lang w:val="en-GB" w:eastAsia="en-GB"/>
        </w:rPr>
        <w:drawing>
          <wp:inline distT="0" distB="0" distL="0" distR="0">
            <wp:extent cx="5753100" cy="7734300"/>
            <wp:effectExtent l="0" t="0" r="0" b="0"/>
            <wp:docPr id="1" name="Picture 1" descr="ha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rt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3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126" w:rsidRDefault="000D2126" w:rsidP="000D2126">
      <w:pPr>
        <w:pStyle w:val="Paragrafi"/>
        <w:rPr>
          <w:lang w:val="sq-AL"/>
        </w:rPr>
      </w:pPr>
    </w:p>
    <w:p w:rsidR="000D2126" w:rsidRDefault="000D2126" w:rsidP="000D2126">
      <w:pPr>
        <w:pStyle w:val="Paragrafi"/>
        <w:rPr>
          <w:lang w:val="sq-AL"/>
        </w:rPr>
      </w:pPr>
    </w:p>
    <w:p w:rsidR="000D2126" w:rsidRDefault="000D2126" w:rsidP="000D2126">
      <w:pPr>
        <w:pStyle w:val="Paragrafi"/>
        <w:rPr>
          <w:lang w:val="sq-AL"/>
        </w:rPr>
      </w:pPr>
    </w:p>
    <w:p w:rsidR="000D2126" w:rsidRDefault="000D2126" w:rsidP="000D2126">
      <w:pPr>
        <w:pStyle w:val="Paragrafi"/>
        <w:rPr>
          <w:lang w:val="sq-AL"/>
        </w:rPr>
      </w:pPr>
    </w:p>
    <w:p w:rsidR="000D2126" w:rsidRPr="00E429BA" w:rsidRDefault="000D2126" w:rsidP="000D2126">
      <w:pPr>
        <w:pStyle w:val="TitulliTitull"/>
      </w:pPr>
      <w:r w:rsidRPr="00E429BA">
        <w:lastRenderedPageBreak/>
        <w:t>PARCELAT ME NUMRAT E POSHTËSHËNUAR TË PASURIVE</w:t>
      </w:r>
    </w:p>
    <w:p w:rsidR="000D2126" w:rsidRPr="00E429BA" w:rsidRDefault="000D2126" w:rsidP="000D2126">
      <w:pPr>
        <w:pStyle w:val="Paragrafi"/>
        <w:rPr>
          <w:lang w:val="sq-AL"/>
        </w:rPr>
      </w:pPr>
    </w:p>
    <w:tbl>
      <w:tblPr>
        <w:tblStyle w:val="Footer"/>
        <w:tblW w:w="0" w:type="auto"/>
        <w:tblLook w:val="01E0" w:firstRow="1" w:lastRow="1" w:firstColumn="1" w:lastColumn="1" w:noHBand="0" w:noVBand="0"/>
      </w:tblPr>
      <w:tblGrid>
        <w:gridCol w:w="844"/>
        <w:gridCol w:w="844"/>
        <w:gridCol w:w="844"/>
        <w:gridCol w:w="844"/>
        <w:gridCol w:w="844"/>
        <w:gridCol w:w="844"/>
        <w:gridCol w:w="844"/>
        <w:gridCol w:w="844"/>
        <w:gridCol w:w="845"/>
        <w:gridCol w:w="845"/>
        <w:gridCol w:w="845"/>
      </w:tblGrid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15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16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17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18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19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20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21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22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23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24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31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32/1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32/2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32/3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32/4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32/5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32/6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32/7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33/1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33/2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33/3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33/4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33/5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33/6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33/7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33/8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34/1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34/2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34/3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34/4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34/5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34/6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34/7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34/8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34/9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35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36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37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38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39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40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41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42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43/17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44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45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46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47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48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49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50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51/1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51/2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51/3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51/4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51/5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51/6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51/7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51/8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51/9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51/10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52/1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52/2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52/3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52/4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52/5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52/6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52/7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52/8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52/9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52/10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52/11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52/12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52/13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52/14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52/15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52/16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52/17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53/1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53/2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53/3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53/4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53/5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53/6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53/7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53/8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53/9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53/10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53/11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53/12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53/13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53/14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53/15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54/1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54/2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54/3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54/4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54/5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54/6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54/7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54/8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54/9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54/10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54/11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54/12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54/13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54/14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54/15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54/16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54/17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54/18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54/19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54/20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54/21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54/22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54/23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54/24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54/25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59/1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59/2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59/3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59/4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59/5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59/6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59/7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59/8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59/9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59/10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59/11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59/12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59/13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59/14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59/15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59/16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59/17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59/18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59/19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59/20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59/21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59/22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59/23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60/1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60/2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60/3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60/4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60/5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60/6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60/7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60/8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60/9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60/10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60/11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60/12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60/13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60/14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60/15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60/16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60/17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60/18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61/1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61/2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61/3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61/4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61/5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61/6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61/7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61/8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61/9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91/10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61/11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61/12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61/13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61/14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61/15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61/16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61/17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61/18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61/19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61/20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61/21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61/22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61/23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61/24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61/25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61/26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61/27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61/28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61/29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61/30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61/31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61/32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61/33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61/34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61/35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61/36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62/1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62/2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62/3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62/4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62/5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62/6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62/7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62/8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62/9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62/10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62/11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62/12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62/13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62/14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62/15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62/16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63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64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65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66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67/1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67/2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67/3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67/4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68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69/1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69/2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69/3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69/4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69/5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69/6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69/7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69/8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69/9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69/10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69/11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69/12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69/13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69/14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69/15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69/16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69/17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69/18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69/19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69/20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69/21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69/22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69/23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70/1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70/2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70/3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70/4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70/5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70/6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70/7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70/8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70/9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70/10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70/11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70/12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70/13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70/14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70/15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70/16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70/17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70/18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70/19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70/20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70/21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70/22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70/23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70/24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70/25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70/26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70/27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70/28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70/29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70/30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70/31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70/32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70/33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70/34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72/1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72/2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72/3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72/4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72/5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72/6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72/7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72/8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74/1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74/2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74/3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74/4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74/5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74/6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74/7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74/8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74/9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74/10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76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78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79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80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82/1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82/2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82/3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82/4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82/5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82/6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82/7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82/8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82/9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82/10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82/11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82/12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82/13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82/14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83/1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83/2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83/3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83/4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83/5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83/6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83/7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83/8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83/9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83/10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83/11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83/12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83/13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83/14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83/15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83/16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84/1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84/2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84/3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84/4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84/5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84/6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84/7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84/8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84/9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85/1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85/2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85/3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85/4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85/5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85/6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85/7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85/8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85/9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98/1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98/2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98/3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98/4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98/5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98/6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99/1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99/2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99/3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99/4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100/1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100/2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100/3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100/4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101/1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101/2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101/3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102/1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102/2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102/3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102/4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102/5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102/6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103/1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103/2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103/3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103/4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103/5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103/6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103/7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103/8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104/1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104/2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104/3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104/4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104/5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104/6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104/7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104/8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104/9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104/10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104/11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104/12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105/1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105/2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105/3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105/4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105/5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105/6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106/1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106/2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106/3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106/4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106/5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107/1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107/2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107/3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107/4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107/5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107/6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107/7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107/8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107/9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107/10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107/11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107/12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107/13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107/14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107/15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107/16</w:t>
            </w:r>
          </w:p>
        </w:tc>
      </w:tr>
      <w:tr w:rsidR="000D2126" w:rsidRPr="00E429BA"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107/17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107/18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107/19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107/20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108/1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108/2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108/3</w:t>
            </w:r>
          </w:p>
        </w:tc>
        <w:tc>
          <w:tcPr>
            <w:tcW w:w="844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108/4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108/5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  <w:r w:rsidRPr="00E429BA">
              <w:t>147</w:t>
            </w:r>
          </w:p>
        </w:tc>
        <w:tc>
          <w:tcPr>
            <w:tcW w:w="845" w:type="dxa"/>
          </w:tcPr>
          <w:p w:rsidR="000D2126" w:rsidRPr="00E429BA" w:rsidRDefault="000D2126" w:rsidP="000D2126">
            <w:pPr>
              <w:pStyle w:val="Tabele"/>
            </w:pPr>
          </w:p>
        </w:tc>
      </w:tr>
    </w:tbl>
    <w:p w:rsidR="000178C2" w:rsidRPr="00C84B66" w:rsidRDefault="000178C2" w:rsidP="000D2126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EEC6B4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CE200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01AA6E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7DE7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B1E468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6E2738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5FE42A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C9E35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3F23B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3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1"/>
  </w:num>
  <w:num w:numId="4">
    <w:abstractNumId w:val="10"/>
  </w:num>
  <w:num w:numId="5">
    <w:abstractNumId w:val="13"/>
  </w:num>
  <w:num w:numId="6">
    <w:abstractNumId w:val="14"/>
  </w:num>
  <w:num w:numId="7">
    <w:abstractNumId w:val="15"/>
  </w:num>
  <w:num w:numId="8">
    <w:abstractNumId w:val="7"/>
  </w:num>
  <w:num w:numId="9">
    <w:abstractNumId w:val="12"/>
  </w:num>
  <w:num w:numId="10">
    <w:abstractNumId w:val="11"/>
  </w:num>
  <w:num w:numId="11">
    <w:abstractNumId w:val="10"/>
  </w:num>
  <w:num w:numId="12">
    <w:abstractNumId w:val="12"/>
  </w:num>
  <w:num w:numId="13">
    <w:abstractNumId w:val="12"/>
  </w:num>
  <w:num w:numId="14">
    <w:abstractNumId w:val="12"/>
  </w:num>
  <w:num w:numId="15">
    <w:abstractNumId w:val="12"/>
  </w:num>
  <w:num w:numId="16">
    <w:abstractNumId w:val="12"/>
  </w:num>
  <w:num w:numId="17">
    <w:abstractNumId w:val="12"/>
  </w:num>
  <w:num w:numId="18">
    <w:abstractNumId w:val="9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2126"/>
    <w:rsid w:val="000178C2"/>
    <w:rsid w:val="000A780A"/>
    <w:rsid w:val="000D2126"/>
    <w:rsid w:val="00143799"/>
    <w:rsid w:val="00211EE2"/>
    <w:rsid w:val="002B089D"/>
    <w:rsid w:val="003218C2"/>
    <w:rsid w:val="003540BF"/>
    <w:rsid w:val="003B3DD8"/>
    <w:rsid w:val="004C3478"/>
    <w:rsid w:val="00505A2E"/>
    <w:rsid w:val="005C7CDE"/>
    <w:rsid w:val="00626521"/>
    <w:rsid w:val="009723D5"/>
    <w:rsid w:val="009C7562"/>
    <w:rsid w:val="009F2CDA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6019DB-5424-4260-AB0E-3BC5434AF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2126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C24C1C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link w:val="AktiChar"/>
    <w:rsid w:val="00C24C1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24C1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24C1C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24C1C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24C1C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24C1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C24C1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24C1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24C1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24C1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link w:val="NeniTitullChar"/>
    <w:rsid w:val="00C24C1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C24C1C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24C1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24C1C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24C1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24C1C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C24C1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24C1C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C24C1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C24C1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C24C1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24C1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24C1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24C1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C24C1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C24C1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C24C1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C24C1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C24C1C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C24C1C"/>
  </w:style>
  <w:style w:type="paragraph" w:customStyle="1" w:styleId="Char">
    <w:name w:val=" Char"/>
    <w:basedOn w:val="Normal"/>
    <w:rsid w:val="00C24C1C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C24C1C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C24C1C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C24C1C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C24C1C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C24C1C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C24C1C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24C1C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C24C1C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24C1C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24C1C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24C1C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C24C1C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24C1C"/>
    <w:pPr>
      <w:pageBreakBefore/>
      <w:numPr>
        <w:numId w:val="17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C24C1C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C24C1C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24C1C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C24C1C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C24C1C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C24C1C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C24C1C"/>
    <w:pPr>
      <w:ind w:left="720"/>
    </w:pPr>
  </w:style>
  <w:style w:type="paragraph" w:customStyle="1" w:styleId="Section">
    <w:name w:val="Section"/>
    <w:rsid w:val="00C24C1C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24C1C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C24C1C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C24C1C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24C1C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24C1C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C24C1C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C24C1C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24C1C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C24C1C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C24C1C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C24C1C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C24C1C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ktiChar">
    <w:name w:val="Akti Char"/>
    <w:basedOn w:val="DefaultParagraphFont"/>
    <w:link w:val="Akti"/>
    <w:rsid w:val="000D2126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TitullChar">
    <w:name w:val="Neni_Titull Char"/>
    <w:basedOn w:val="DefaultParagraphFont"/>
    <w:link w:val="NeniTitull"/>
    <w:rsid w:val="000D2126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2019-03-16T18:42:00Z</dcterms:created>
  <dcterms:modified xsi:type="dcterms:W3CDTF">2019-03-16T18:42:00Z</dcterms:modified>
</cp:coreProperties>
</file>