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0B2C" w:rsidRDefault="00040B2C" w:rsidP="00040B2C">
      <w:pPr>
        <w:pStyle w:val="Akti"/>
      </w:pPr>
      <w:bookmarkStart w:id="0" w:name="_GoBack"/>
      <w:bookmarkEnd w:id="0"/>
      <w:r>
        <w:t>Vendim</w:t>
      </w:r>
    </w:p>
    <w:p w:rsidR="00040B2C" w:rsidRDefault="00040B2C" w:rsidP="00040B2C">
      <w:pPr>
        <w:pStyle w:val="NumriData"/>
      </w:pPr>
      <w:r>
        <w:t>Nr.241, datë 27.2.2008</w:t>
      </w:r>
    </w:p>
    <w:p w:rsidR="00040B2C" w:rsidRDefault="00040B2C" w:rsidP="00040B2C">
      <w:pPr>
        <w:pStyle w:val="Paragrafi"/>
      </w:pPr>
    </w:p>
    <w:p w:rsidR="00040B2C" w:rsidRDefault="00040B2C" w:rsidP="00040B2C">
      <w:pPr>
        <w:pStyle w:val="Titulli"/>
      </w:pPr>
      <w:r>
        <w:t>Për miratimin e listës paraprake të pronave të paluajtshme publike, shtetërore, që transferohen në pronësi ose në përdorim të bashkisë bulqizë të qarkut të dibrës</w:t>
      </w:r>
    </w:p>
    <w:p w:rsidR="00040B2C" w:rsidRDefault="00040B2C" w:rsidP="00040B2C">
      <w:pPr>
        <w:pStyle w:val="Paragrafi"/>
      </w:pPr>
    </w:p>
    <w:p w:rsidR="00040B2C" w:rsidRPr="00ED6BBD" w:rsidRDefault="00040B2C" w:rsidP="00040B2C">
      <w:pPr>
        <w:pStyle w:val="Paragrafi"/>
      </w:pPr>
      <w:r w:rsidRPr="00ED6BBD">
        <w:t>N</w:t>
      </w:r>
      <w:r>
        <w:t>ë</w:t>
      </w:r>
      <w:r w:rsidRPr="00ED6BBD">
        <w:t xml:space="preserve"> mb</w:t>
      </w:r>
      <w:r>
        <w:t>ë</w:t>
      </w:r>
      <w:r w:rsidRPr="00ED6BBD">
        <w:t>shtetje t</w:t>
      </w:r>
      <w:r>
        <w:t>ë</w:t>
      </w:r>
      <w:r w:rsidRPr="00ED6BBD">
        <w:t xml:space="preserve"> nenit 100 t</w:t>
      </w:r>
      <w:r>
        <w:t>ë</w:t>
      </w:r>
      <w:r w:rsidRPr="00ED6BBD">
        <w:t xml:space="preserve"> Kushtetut</w:t>
      </w:r>
      <w:r>
        <w:t>ë</w:t>
      </w:r>
      <w:r w:rsidRPr="00ED6BBD">
        <w:t>s dhe t</w:t>
      </w:r>
      <w:r>
        <w:t>ë neneve 2, 3 e 17</w:t>
      </w:r>
      <w:r w:rsidRPr="00ED6BBD">
        <w:t xml:space="preserve"> t</w:t>
      </w:r>
      <w:r>
        <w:t>ë</w:t>
      </w:r>
      <w:r w:rsidRPr="00ED6BBD">
        <w:t xml:space="preserve"> ligjit nr.8744, dat</w:t>
      </w:r>
      <w:r>
        <w:t>ë 22.2.2001 “</w:t>
      </w:r>
      <w:r w:rsidRPr="00ED6BBD">
        <w:t>P</w:t>
      </w:r>
      <w:r>
        <w:t>ë</w:t>
      </w:r>
      <w:r w:rsidRPr="00ED6BBD">
        <w:t>r transferimin e pronave t</w:t>
      </w:r>
      <w:r>
        <w:t>ë</w:t>
      </w:r>
      <w:r w:rsidRPr="00ED6BBD">
        <w:t xml:space="preserve"> paluajtshme publike t</w:t>
      </w:r>
      <w:r>
        <w:t>ë</w:t>
      </w:r>
      <w:r w:rsidRPr="00ED6BBD">
        <w:t xml:space="preserve"> shtetit n</w:t>
      </w:r>
      <w:r>
        <w:t>ë</w:t>
      </w:r>
      <w:r w:rsidRPr="00ED6BBD">
        <w:t xml:space="preserve"> nj</w:t>
      </w:r>
      <w:r>
        <w:t>ë</w:t>
      </w:r>
      <w:r w:rsidRPr="00ED6BBD">
        <w:t>sit</w:t>
      </w:r>
      <w:r>
        <w:t>ë e qeverisjes vendore”</w:t>
      </w:r>
      <w:r w:rsidRPr="00ED6BBD">
        <w:t>, t</w:t>
      </w:r>
      <w:r>
        <w:t>ë</w:t>
      </w:r>
      <w:r w:rsidRPr="00ED6BBD">
        <w:t xml:space="preserve"> ndryshuar, me propozimin e Ministrit t</w:t>
      </w:r>
      <w:r>
        <w:t>ë</w:t>
      </w:r>
      <w:r w:rsidRPr="00ED6BBD">
        <w:t xml:space="preserve"> Brendsh</w:t>
      </w:r>
      <w:r>
        <w:t>ë</w:t>
      </w:r>
      <w:r w:rsidRPr="00ED6BBD">
        <w:t>m, K</w:t>
      </w:r>
      <w:r>
        <w:t>ë</w:t>
      </w:r>
      <w:r w:rsidRPr="00ED6BBD">
        <w:t>shilli i Ministrave</w:t>
      </w:r>
    </w:p>
    <w:p w:rsidR="00040B2C" w:rsidRDefault="00040B2C" w:rsidP="00040B2C">
      <w:pPr>
        <w:pStyle w:val="Paragrafi"/>
      </w:pPr>
    </w:p>
    <w:p w:rsidR="00040B2C" w:rsidRDefault="00040B2C" w:rsidP="00040B2C">
      <w:pPr>
        <w:pStyle w:val="VENDOSI"/>
      </w:pPr>
      <w:r>
        <w:t>Vendosi:</w:t>
      </w:r>
    </w:p>
    <w:p w:rsidR="00040B2C" w:rsidRDefault="00040B2C" w:rsidP="00040B2C">
      <w:pPr>
        <w:pStyle w:val="Paragrafi"/>
      </w:pPr>
    </w:p>
    <w:p w:rsidR="00040B2C" w:rsidRDefault="00040B2C" w:rsidP="00040B2C">
      <w:pPr>
        <w:pStyle w:val="Paragrafi"/>
      </w:pPr>
      <w:r>
        <w:t>1. Miratimin e listës paraprake të pronave të paluajtshme publike, shtetërore, që transferohen në pronësi ose në përdorim të bashkisë Bulqizë të qarkut të Dibrës, sipas lidhjes 1, që i bashkëlidhet këtij vendimi.</w:t>
      </w:r>
    </w:p>
    <w:p w:rsidR="00040B2C" w:rsidRDefault="00040B2C" w:rsidP="00040B2C">
      <w:pPr>
        <w:pStyle w:val="Paragrafi"/>
      </w:pPr>
      <w:r>
        <w:t>Lista paraprake, sipas kërkesave të këshillit të kësaj bashkie, është pjesë e listës së inventarit të pronave të paluajtshme publike, shtetërore, që janë brenda juridiksionit territorial dhe administrativ të bashkisë Bulqizë të qarkut të Dibrës, miratuar me vendimin nr.412, datë 9.6.2005 të Këshillit të Ministrave “Për miratimin e listës së inventarit të pronave të paluajtshme shtetërore në bashkinë Bulqizë”.</w:t>
      </w:r>
    </w:p>
    <w:p w:rsidR="00040B2C" w:rsidRPr="003311FF" w:rsidRDefault="00040B2C" w:rsidP="00040B2C">
      <w:pPr>
        <w:pStyle w:val="Paragrafi"/>
        <w:rPr>
          <w:lang w:val="de-DE"/>
        </w:rPr>
      </w:pPr>
      <w:r w:rsidRPr="003311FF">
        <w:rPr>
          <w:lang w:val="de-DE"/>
        </w:rPr>
        <w:t>2.</w:t>
      </w:r>
      <w:r>
        <w:rPr>
          <w:lang w:val="de-DE"/>
        </w:rPr>
        <w:t xml:space="preserve"> </w:t>
      </w:r>
      <w:r w:rsidRPr="003311FF">
        <w:rPr>
          <w:lang w:val="de-DE"/>
        </w:rPr>
        <w:t>Ngarkohen Ministria e Brendshme dhe bashkia Bulqiz</w:t>
      </w:r>
      <w:r>
        <w:rPr>
          <w:lang w:val="de-DE"/>
        </w:rPr>
        <w:t>ë</w:t>
      </w:r>
      <w:r w:rsidRPr="003311FF">
        <w:rPr>
          <w:lang w:val="de-DE"/>
        </w:rPr>
        <w:t xml:space="preserve"> p</w:t>
      </w:r>
      <w:r>
        <w:rPr>
          <w:lang w:val="de-DE"/>
        </w:rPr>
        <w:t>ë</w:t>
      </w:r>
      <w:r w:rsidRPr="003311FF">
        <w:rPr>
          <w:lang w:val="de-DE"/>
        </w:rPr>
        <w:t>r zbatimin e k</w:t>
      </w:r>
      <w:r>
        <w:rPr>
          <w:lang w:val="de-DE"/>
        </w:rPr>
        <w:t>ë</w:t>
      </w:r>
      <w:r w:rsidRPr="003311FF">
        <w:rPr>
          <w:lang w:val="de-DE"/>
        </w:rPr>
        <w:t>tij vendimi.</w:t>
      </w:r>
    </w:p>
    <w:p w:rsidR="00040B2C" w:rsidRDefault="00040B2C" w:rsidP="00040B2C">
      <w:pPr>
        <w:pStyle w:val="Paragrafi"/>
        <w:rPr>
          <w:lang w:val="de-DE"/>
        </w:rPr>
      </w:pPr>
      <w:r>
        <w:rPr>
          <w:lang w:val="de-DE"/>
        </w:rPr>
        <w:t>Ky vendim hyn në fuqi pas botimit në Fletoren Zyrtare.</w:t>
      </w:r>
    </w:p>
    <w:p w:rsidR="00040B2C" w:rsidRDefault="00040B2C" w:rsidP="00040B2C">
      <w:pPr>
        <w:pStyle w:val="Paragrafi"/>
        <w:rPr>
          <w:lang w:val="de-DE"/>
        </w:rPr>
      </w:pPr>
    </w:p>
    <w:p w:rsidR="00040B2C" w:rsidRPr="00040B2C" w:rsidRDefault="00040B2C" w:rsidP="00040B2C">
      <w:pPr>
        <w:pStyle w:val="Autoriteti"/>
        <w:rPr>
          <w:lang w:val="it-IT"/>
        </w:rPr>
      </w:pPr>
      <w:r w:rsidRPr="00040B2C">
        <w:rPr>
          <w:lang w:val="it-IT"/>
        </w:rPr>
        <w:t>Kryeministri</w:t>
      </w:r>
    </w:p>
    <w:p w:rsidR="00040B2C" w:rsidRPr="00040B2C" w:rsidRDefault="00040B2C" w:rsidP="00040B2C">
      <w:pPr>
        <w:pStyle w:val="AutoritetiEmer"/>
        <w:rPr>
          <w:lang w:val="it-IT"/>
        </w:rPr>
      </w:pPr>
      <w:r w:rsidRPr="00040B2C">
        <w:rPr>
          <w:lang w:val="it-IT"/>
        </w:rPr>
        <w:t>Sali Berisha</w:t>
      </w:r>
    </w:p>
    <w:p w:rsidR="00040B2C" w:rsidRDefault="00040B2C" w:rsidP="00040B2C">
      <w:pPr>
        <w:pStyle w:val="Paragrafi"/>
        <w:rPr>
          <w:lang w:val="de-DE"/>
        </w:rPr>
      </w:pPr>
    </w:p>
    <w:p w:rsidR="00040B2C" w:rsidRDefault="00040B2C" w:rsidP="00040B2C">
      <w:pPr>
        <w:pStyle w:val="Paragrafi"/>
        <w:rPr>
          <w:lang w:val="de-DE"/>
        </w:rPr>
      </w:pPr>
    </w:p>
    <w:p w:rsidR="00040B2C" w:rsidRDefault="00040B2C" w:rsidP="00040B2C">
      <w:pPr>
        <w:pStyle w:val="Paragrafi"/>
        <w:rPr>
          <w:lang w:val="de-DE"/>
        </w:rPr>
      </w:pPr>
    </w:p>
    <w:p w:rsidR="00040B2C" w:rsidRDefault="00040B2C" w:rsidP="00040B2C">
      <w:pPr>
        <w:pStyle w:val="Paragrafi"/>
        <w:rPr>
          <w:lang w:val="de-DE"/>
        </w:rPr>
      </w:pPr>
      <w:r>
        <w:rPr>
          <w:lang w:val="de-DE"/>
        </w:rPr>
        <w:t>Bashkia Bulqizë</w:t>
      </w:r>
      <w:r>
        <w:rPr>
          <w:lang w:val="de-DE"/>
        </w:rPr>
        <w:tab/>
      </w:r>
      <w:r>
        <w:rPr>
          <w:lang w:val="de-DE"/>
        </w:rPr>
        <w:tab/>
      </w:r>
      <w:r>
        <w:rPr>
          <w:lang w:val="de-DE"/>
        </w:rPr>
        <w:tab/>
      </w:r>
      <w:r>
        <w:rPr>
          <w:lang w:val="de-DE"/>
        </w:rPr>
        <w:tab/>
      </w:r>
      <w:r>
        <w:rPr>
          <w:lang w:val="de-DE"/>
        </w:rPr>
        <w:tab/>
      </w:r>
      <w:r>
        <w:rPr>
          <w:lang w:val="de-DE"/>
        </w:rPr>
        <w:tab/>
      </w:r>
      <w:r>
        <w:rPr>
          <w:lang w:val="de-DE"/>
        </w:rPr>
        <w:tab/>
      </w:r>
      <w:r>
        <w:rPr>
          <w:lang w:val="de-DE"/>
        </w:rPr>
        <w:tab/>
      </w:r>
      <w:r>
        <w:rPr>
          <w:lang w:val="de-DE"/>
        </w:rPr>
        <w:tab/>
        <w:t>Lidhja 1</w:t>
      </w:r>
    </w:p>
    <w:tbl>
      <w:tblPr>
        <w:tblStyle w:val="TableGrid"/>
        <w:tblW w:w="0" w:type="auto"/>
        <w:tblLook w:val="01E0" w:firstRow="1" w:lastRow="1" w:firstColumn="1" w:lastColumn="1" w:noHBand="0" w:noVBand="0"/>
      </w:tblPr>
      <w:tblGrid>
        <w:gridCol w:w="2808"/>
        <w:gridCol w:w="3960"/>
        <w:gridCol w:w="2519"/>
      </w:tblGrid>
      <w:tr w:rsidR="00040B2C" w:rsidRPr="001B77A6">
        <w:tc>
          <w:tcPr>
            <w:tcW w:w="2808" w:type="dxa"/>
          </w:tcPr>
          <w:p w:rsidR="00040B2C" w:rsidRPr="00CB2E96" w:rsidRDefault="00040B2C" w:rsidP="00040B2C">
            <w:pPr>
              <w:pStyle w:val="Tabele"/>
            </w:pPr>
            <w:r w:rsidRPr="00CB2E96">
              <w:t>Numri rendor i pronës në listën e inventarit</w:t>
            </w:r>
          </w:p>
        </w:tc>
        <w:tc>
          <w:tcPr>
            <w:tcW w:w="3960" w:type="dxa"/>
          </w:tcPr>
          <w:p w:rsidR="00040B2C" w:rsidRPr="00CB2E96" w:rsidRDefault="00040B2C" w:rsidP="00040B2C">
            <w:pPr>
              <w:pStyle w:val="Tabele"/>
            </w:pPr>
            <w:r w:rsidRPr="00CB2E96">
              <w:t>Fusha e përdorimit të pronës</w:t>
            </w:r>
          </w:p>
        </w:tc>
        <w:tc>
          <w:tcPr>
            <w:tcW w:w="2519" w:type="dxa"/>
          </w:tcPr>
          <w:p w:rsidR="00040B2C" w:rsidRPr="00CB2E96" w:rsidRDefault="00040B2C" w:rsidP="00040B2C">
            <w:pPr>
              <w:pStyle w:val="Tabele"/>
            </w:pPr>
            <w:r w:rsidRPr="00CB2E96">
              <w:t>Lloji i transferimit</w:t>
            </w:r>
          </w:p>
        </w:tc>
      </w:tr>
      <w:tr w:rsidR="00040B2C" w:rsidRPr="001B77A6">
        <w:tc>
          <w:tcPr>
            <w:tcW w:w="2808" w:type="dxa"/>
          </w:tcPr>
          <w:p w:rsidR="00040B2C" w:rsidRPr="001B77A6" w:rsidRDefault="00040B2C" w:rsidP="00040B2C">
            <w:pPr>
              <w:pStyle w:val="Tabele"/>
            </w:pPr>
            <w:r>
              <w:t>1-7</w:t>
            </w:r>
          </w:p>
        </w:tc>
        <w:tc>
          <w:tcPr>
            <w:tcW w:w="3960" w:type="dxa"/>
          </w:tcPr>
          <w:p w:rsidR="00040B2C" w:rsidRPr="001B77A6" w:rsidRDefault="00040B2C" w:rsidP="00040B2C">
            <w:pPr>
              <w:pStyle w:val="Tabele"/>
            </w:pPr>
            <w:r>
              <w:t>Prona që përdoren në fushën e arsimit.</w:t>
            </w:r>
          </w:p>
        </w:tc>
        <w:tc>
          <w:tcPr>
            <w:tcW w:w="2519" w:type="dxa"/>
          </w:tcPr>
          <w:p w:rsidR="00040B2C" w:rsidRPr="001B77A6" w:rsidRDefault="00040B2C" w:rsidP="00040B2C">
            <w:pPr>
              <w:pStyle w:val="Tabele"/>
            </w:pPr>
            <w:r>
              <w:t>Në pronësi</w:t>
            </w:r>
          </w:p>
        </w:tc>
      </w:tr>
      <w:tr w:rsidR="00040B2C" w:rsidRPr="001B77A6">
        <w:tc>
          <w:tcPr>
            <w:tcW w:w="2808" w:type="dxa"/>
          </w:tcPr>
          <w:p w:rsidR="00040B2C" w:rsidRPr="001B77A6" w:rsidRDefault="00040B2C" w:rsidP="00040B2C">
            <w:pPr>
              <w:pStyle w:val="Tabele"/>
            </w:pPr>
            <w:r>
              <w:t>18-22</w:t>
            </w:r>
          </w:p>
        </w:tc>
        <w:tc>
          <w:tcPr>
            <w:tcW w:w="3960" w:type="dxa"/>
          </w:tcPr>
          <w:p w:rsidR="00040B2C" w:rsidRPr="001B77A6" w:rsidRDefault="00040B2C" w:rsidP="00040B2C">
            <w:pPr>
              <w:pStyle w:val="Tabele"/>
            </w:pPr>
            <w:r>
              <w:t>Prona që përdoren në realizimin e programeve sportive dhe kulturore.</w:t>
            </w:r>
          </w:p>
        </w:tc>
        <w:tc>
          <w:tcPr>
            <w:tcW w:w="2519" w:type="dxa"/>
          </w:tcPr>
          <w:p w:rsidR="00040B2C" w:rsidRPr="001B77A6" w:rsidRDefault="00040B2C" w:rsidP="00040B2C">
            <w:pPr>
              <w:pStyle w:val="Tabele"/>
            </w:pPr>
            <w:r>
              <w:t>Në pronësi</w:t>
            </w:r>
          </w:p>
        </w:tc>
      </w:tr>
      <w:tr w:rsidR="00040B2C" w:rsidRPr="000174D6">
        <w:tc>
          <w:tcPr>
            <w:tcW w:w="2808" w:type="dxa"/>
          </w:tcPr>
          <w:p w:rsidR="00040B2C" w:rsidRPr="00040B2C" w:rsidRDefault="00040B2C" w:rsidP="00040B2C">
            <w:pPr>
              <w:pStyle w:val="Tabele"/>
            </w:pPr>
            <w:r w:rsidRPr="00040B2C">
              <w:t>46(vetëm kati i parë i ndërtesës ish Sh.I.Sh)</w:t>
            </w:r>
          </w:p>
        </w:tc>
        <w:tc>
          <w:tcPr>
            <w:tcW w:w="3960" w:type="dxa"/>
          </w:tcPr>
          <w:p w:rsidR="00040B2C" w:rsidRPr="000174D6" w:rsidRDefault="00040B2C" w:rsidP="00040B2C">
            <w:pPr>
              <w:pStyle w:val="Tabele"/>
            </w:pPr>
            <w:r>
              <w:t>Prona që përdoren në fushën administrative.</w:t>
            </w:r>
          </w:p>
        </w:tc>
        <w:tc>
          <w:tcPr>
            <w:tcW w:w="2519" w:type="dxa"/>
          </w:tcPr>
          <w:p w:rsidR="00040B2C" w:rsidRPr="000174D6" w:rsidRDefault="00040B2C" w:rsidP="00040B2C">
            <w:pPr>
              <w:pStyle w:val="Tabele"/>
            </w:pPr>
            <w:r>
              <w:t>Në pronësi</w:t>
            </w:r>
          </w:p>
        </w:tc>
      </w:tr>
      <w:tr w:rsidR="00040B2C" w:rsidRPr="000174D6">
        <w:tc>
          <w:tcPr>
            <w:tcW w:w="2808" w:type="dxa"/>
          </w:tcPr>
          <w:p w:rsidR="00040B2C" w:rsidRPr="000174D6" w:rsidRDefault="00040B2C" w:rsidP="00040B2C">
            <w:pPr>
              <w:pStyle w:val="Tabele"/>
            </w:pPr>
            <w:r>
              <w:t>48-51,64-76,77-90</w:t>
            </w:r>
          </w:p>
        </w:tc>
        <w:tc>
          <w:tcPr>
            <w:tcW w:w="3960" w:type="dxa"/>
          </w:tcPr>
          <w:p w:rsidR="00040B2C" w:rsidRPr="000174D6" w:rsidRDefault="00040B2C" w:rsidP="00040B2C">
            <w:pPr>
              <w:pStyle w:val="Tabele"/>
            </w:pPr>
            <w:r>
              <w:t>Prona që përdoren në fushën e zhvillimit ekonomik.</w:t>
            </w:r>
          </w:p>
        </w:tc>
        <w:tc>
          <w:tcPr>
            <w:tcW w:w="2519" w:type="dxa"/>
          </w:tcPr>
          <w:p w:rsidR="00040B2C" w:rsidRPr="000174D6" w:rsidRDefault="00040B2C" w:rsidP="00040B2C">
            <w:pPr>
              <w:pStyle w:val="Tabele"/>
            </w:pPr>
            <w:r>
              <w:t>Në pronësi</w:t>
            </w:r>
          </w:p>
        </w:tc>
      </w:tr>
      <w:tr w:rsidR="00040B2C" w:rsidRPr="000174D6">
        <w:tc>
          <w:tcPr>
            <w:tcW w:w="2808" w:type="dxa"/>
          </w:tcPr>
          <w:p w:rsidR="00040B2C" w:rsidRPr="000174D6" w:rsidRDefault="00040B2C" w:rsidP="00040B2C">
            <w:pPr>
              <w:pStyle w:val="Tabele"/>
            </w:pPr>
            <w:r>
              <w:t>56-63</w:t>
            </w:r>
          </w:p>
        </w:tc>
        <w:tc>
          <w:tcPr>
            <w:tcW w:w="3960" w:type="dxa"/>
          </w:tcPr>
          <w:p w:rsidR="00040B2C" w:rsidRPr="00040B2C" w:rsidRDefault="00040B2C" w:rsidP="00040B2C">
            <w:pPr>
              <w:pStyle w:val="Tabele"/>
              <w:rPr>
                <w:lang w:val="es-CL"/>
              </w:rPr>
            </w:pPr>
            <w:r w:rsidRPr="00040B2C">
              <w:rPr>
                <w:lang w:val="es-CL"/>
              </w:rPr>
              <w:t>Prona që përdoren në fushën e mbrojtjes civile.</w:t>
            </w:r>
          </w:p>
        </w:tc>
        <w:tc>
          <w:tcPr>
            <w:tcW w:w="2519" w:type="dxa"/>
          </w:tcPr>
          <w:p w:rsidR="00040B2C" w:rsidRPr="000174D6" w:rsidRDefault="00040B2C" w:rsidP="00040B2C">
            <w:pPr>
              <w:pStyle w:val="Tabele"/>
            </w:pPr>
            <w:r>
              <w:t>Në pronësi</w:t>
            </w:r>
          </w:p>
        </w:tc>
      </w:tr>
      <w:tr w:rsidR="00040B2C" w:rsidRPr="000174D6">
        <w:tc>
          <w:tcPr>
            <w:tcW w:w="2808" w:type="dxa"/>
          </w:tcPr>
          <w:p w:rsidR="00040B2C" w:rsidRPr="000174D6" w:rsidRDefault="00040B2C" w:rsidP="00040B2C">
            <w:pPr>
              <w:pStyle w:val="Tabele"/>
            </w:pPr>
            <w:r>
              <w:t>54</w:t>
            </w:r>
          </w:p>
        </w:tc>
        <w:tc>
          <w:tcPr>
            <w:tcW w:w="3960" w:type="dxa"/>
          </w:tcPr>
          <w:p w:rsidR="00040B2C" w:rsidRPr="00040B2C" w:rsidRDefault="00040B2C" w:rsidP="00040B2C">
            <w:pPr>
              <w:pStyle w:val="Tabele"/>
              <w:rPr>
                <w:lang w:val="es-CL"/>
              </w:rPr>
            </w:pPr>
            <w:r w:rsidRPr="00040B2C">
              <w:rPr>
                <w:lang w:val="es-CL"/>
              </w:rPr>
              <w:t>Prona që përdoren për shërbim funeral.</w:t>
            </w:r>
          </w:p>
        </w:tc>
        <w:tc>
          <w:tcPr>
            <w:tcW w:w="2519" w:type="dxa"/>
          </w:tcPr>
          <w:p w:rsidR="00040B2C" w:rsidRPr="000174D6" w:rsidRDefault="00040B2C" w:rsidP="00040B2C">
            <w:pPr>
              <w:pStyle w:val="Tabele"/>
            </w:pPr>
            <w:r>
              <w:t>Në pronësi</w:t>
            </w:r>
          </w:p>
        </w:tc>
      </w:tr>
      <w:tr w:rsidR="00040B2C" w:rsidRPr="000174D6">
        <w:tc>
          <w:tcPr>
            <w:tcW w:w="2808" w:type="dxa"/>
          </w:tcPr>
          <w:p w:rsidR="00040B2C" w:rsidRPr="000174D6" w:rsidRDefault="00040B2C" w:rsidP="00040B2C">
            <w:pPr>
              <w:pStyle w:val="Tabele"/>
            </w:pPr>
            <w:r>
              <w:t>52,53</w:t>
            </w:r>
          </w:p>
        </w:tc>
        <w:tc>
          <w:tcPr>
            <w:tcW w:w="3960" w:type="dxa"/>
          </w:tcPr>
          <w:p w:rsidR="00040B2C" w:rsidRPr="000174D6" w:rsidRDefault="00040B2C" w:rsidP="00040B2C">
            <w:pPr>
              <w:pStyle w:val="Tabele"/>
            </w:pPr>
            <w:r>
              <w:t>Prona që përdoren në fushën e shërbimit social.</w:t>
            </w:r>
          </w:p>
        </w:tc>
        <w:tc>
          <w:tcPr>
            <w:tcW w:w="2519" w:type="dxa"/>
          </w:tcPr>
          <w:p w:rsidR="00040B2C" w:rsidRPr="000174D6" w:rsidRDefault="00040B2C" w:rsidP="00040B2C">
            <w:pPr>
              <w:pStyle w:val="Tabele"/>
            </w:pPr>
            <w:r>
              <w:t>Në pronësi</w:t>
            </w:r>
          </w:p>
        </w:tc>
      </w:tr>
      <w:tr w:rsidR="00040B2C" w:rsidRPr="000174D6">
        <w:tc>
          <w:tcPr>
            <w:tcW w:w="2808" w:type="dxa"/>
          </w:tcPr>
          <w:p w:rsidR="00040B2C" w:rsidRPr="000174D6" w:rsidRDefault="00040B2C" w:rsidP="00040B2C">
            <w:pPr>
              <w:pStyle w:val="Tabele"/>
            </w:pPr>
            <w:r>
              <w:t>325,326</w:t>
            </w:r>
          </w:p>
        </w:tc>
        <w:tc>
          <w:tcPr>
            <w:tcW w:w="3960" w:type="dxa"/>
          </w:tcPr>
          <w:p w:rsidR="00040B2C" w:rsidRPr="000174D6" w:rsidRDefault="00040B2C" w:rsidP="00040B2C">
            <w:pPr>
              <w:pStyle w:val="Tabele"/>
            </w:pPr>
            <w:r>
              <w:t>Prona që përdoren në fushën e bujqësisë dhe ushqimit (tokë bujqësore).</w:t>
            </w:r>
          </w:p>
        </w:tc>
        <w:tc>
          <w:tcPr>
            <w:tcW w:w="2519" w:type="dxa"/>
          </w:tcPr>
          <w:p w:rsidR="00040B2C" w:rsidRPr="000174D6" w:rsidRDefault="00040B2C" w:rsidP="00040B2C">
            <w:pPr>
              <w:pStyle w:val="Tabele"/>
            </w:pPr>
            <w:r>
              <w:t>Në përdorim</w:t>
            </w:r>
          </w:p>
        </w:tc>
      </w:tr>
      <w:tr w:rsidR="00040B2C" w:rsidRPr="00CF3CC2">
        <w:tc>
          <w:tcPr>
            <w:tcW w:w="2808" w:type="dxa"/>
          </w:tcPr>
          <w:p w:rsidR="00040B2C" w:rsidRPr="000174D6" w:rsidRDefault="00040B2C" w:rsidP="00040B2C">
            <w:pPr>
              <w:pStyle w:val="Tabele"/>
            </w:pPr>
            <w:r>
              <w:t>327,328</w:t>
            </w:r>
          </w:p>
        </w:tc>
        <w:tc>
          <w:tcPr>
            <w:tcW w:w="3960" w:type="dxa"/>
          </w:tcPr>
          <w:p w:rsidR="00040B2C" w:rsidRPr="004651E9" w:rsidRDefault="00040B2C" w:rsidP="00040B2C">
            <w:pPr>
              <w:pStyle w:val="Tabele"/>
            </w:pPr>
            <w:r>
              <w:t>Prona që përdoren në fushën e bujqësisë dhe ushqimit (tokë jobujqësore).</w:t>
            </w:r>
          </w:p>
        </w:tc>
        <w:tc>
          <w:tcPr>
            <w:tcW w:w="2519" w:type="dxa"/>
          </w:tcPr>
          <w:p w:rsidR="00040B2C" w:rsidRPr="00CF3CC2" w:rsidRDefault="00040B2C" w:rsidP="00040B2C">
            <w:pPr>
              <w:pStyle w:val="Tabele"/>
            </w:pPr>
            <w:r>
              <w:t>Në pronësi</w:t>
            </w:r>
          </w:p>
        </w:tc>
      </w:tr>
      <w:tr w:rsidR="00040B2C" w:rsidRPr="00CF3CC2">
        <w:tc>
          <w:tcPr>
            <w:tcW w:w="2808" w:type="dxa"/>
          </w:tcPr>
          <w:p w:rsidR="00040B2C" w:rsidRPr="000174D6" w:rsidRDefault="00040B2C" w:rsidP="00040B2C">
            <w:pPr>
              <w:pStyle w:val="Tabele"/>
            </w:pPr>
            <w:r>
              <w:t>359</w:t>
            </w:r>
          </w:p>
        </w:tc>
        <w:tc>
          <w:tcPr>
            <w:tcW w:w="3960" w:type="dxa"/>
          </w:tcPr>
          <w:p w:rsidR="00040B2C" w:rsidRPr="00040B2C" w:rsidRDefault="00040B2C" w:rsidP="00040B2C">
            <w:pPr>
              <w:pStyle w:val="Tabele"/>
              <w:rPr>
                <w:lang w:val="it-IT"/>
              </w:rPr>
            </w:pPr>
            <w:r w:rsidRPr="00040B2C">
              <w:rPr>
                <w:lang w:val="it-IT"/>
              </w:rPr>
              <w:t>Sistemi i kanalizimeve të ujërave të zeza.</w:t>
            </w:r>
          </w:p>
        </w:tc>
        <w:tc>
          <w:tcPr>
            <w:tcW w:w="2519" w:type="dxa"/>
          </w:tcPr>
          <w:p w:rsidR="00040B2C" w:rsidRPr="00CF3CC2" w:rsidRDefault="00040B2C" w:rsidP="00040B2C">
            <w:pPr>
              <w:pStyle w:val="Tabele"/>
            </w:pPr>
            <w:r>
              <w:t>Në pronësi</w:t>
            </w:r>
          </w:p>
        </w:tc>
      </w:tr>
      <w:tr w:rsidR="00040B2C" w:rsidRPr="000174D6">
        <w:tc>
          <w:tcPr>
            <w:tcW w:w="2808" w:type="dxa"/>
          </w:tcPr>
          <w:p w:rsidR="00040B2C" w:rsidRPr="000174D6" w:rsidRDefault="00040B2C" w:rsidP="00040B2C">
            <w:pPr>
              <w:pStyle w:val="Tabele"/>
            </w:pPr>
            <w:r>
              <w:t>331-357</w:t>
            </w:r>
          </w:p>
        </w:tc>
        <w:tc>
          <w:tcPr>
            <w:tcW w:w="3960" w:type="dxa"/>
          </w:tcPr>
          <w:p w:rsidR="00040B2C" w:rsidRPr="0014469B" w:rsidRDefault="00040B2C" w:rsidP="00040B2C">
            <w:pPr>
              <w:pStyle w:val="Tabele"/>
            </w:pPr>
            <w:r w:rsidRPr="00CF3CC2">
              <w:t>Infrastruktur</w:t>
            </w:r>
            <w:r>
              <w:t>ë vendor</w:t>
            </w:r>
            <w:r w:rsidRPr="00CF3CC2">
              <w:t>e (rrug</w:t>
            </w:r>
            <w:r>
              <w:t>ë</w:t>
            </w:r>
            <w:r w:rsidRPr="00CF3CC2">
              <w:t>, lulishte, trotuar</w:t>
            </w:r>
            <w:r>
              <w:t>,</w:t>
            </w:r>
            <w:r w:rsidRPr="00CF3CC2">
              <w:t xml:space="preserve"> sheshe)</w:t>
            </w:r>
            <w:r>
              <w:t>.</w:t>
            </w:r>
          </w:p>
        </w:tc>
        <w:tc>
          <w:tcPr>
            <w:tcW w:w="2519" w:type="dxa"/>
          </w:tcPr>
          <w:p w:rsidR="00040B2C" w:rsidRPr="000174D6" w:rsidRDefault="00040B2C" w:rsidP="00040B2C">
            <w:pPr>
              <w:pStyle w:val="Tabele"/>
            </w:pPr>
            <w:r>
              <w:t>Në pronësi</w:t>
            </w:r>
          </w:p>
        </w:tc>
      </w:tr>
      <w:tr w:rsidR="00040B2C" w:rsidRPr="000174D6">
        <w:tc>
          <w:tcPr>
            <w:tcW w:w="2808" w:type="dxa"/>
          </w:tcPr>
          <w:p w:rsidR="00040B2C" w:rsidRPr="000174D6" w:rsidRDefault="00040B2C" w:rsidP="00040B2C">
            <w:pPr>
              <w:pStyle w:val="Tabele"/>
            </w:pPr>
            <w:r>
              <w:t>55</w:t>
            </w:r>
          </w:p>
        </w:tc>
        <w:tc>
          <w:tcPr>
            <w:tcW w:w="3960" w:type="dxa"/>
          </w:tcPr>
          <w:p w:rsidR="00040B2C" w:rsidRPr="000174D6" w:rsidRDefault="00040B2C" w:rsidP="00040B2C">
            <w:pPr>
              <w:pStyle w:val="Tabele"/>
            </w:pPr>
            <w:r>
              <w:t xml:space="preserve">Prona që përdoren në fushën e infrastrukturës (sheshe, troje, hapësira </w:t>
            </w:r>
            <w:r>
              <w:lastRenderedPageBreak/>
              <w:t>publike).</w:t>
            </w:r>
          </w:p>
        </w:tc>
        <w:tc>
          <w:tcPr>
            <w:tcW w:w="2519" w:type="dxa"/>
          </w:tcPr>
          <w:p w:rsidR="00040B2C" w:rsidRPr="000174D6" w:rsidRDefault="00040B2C" w:rsidP="00040B2C">
            <w:pPr>
              <w:pStyle w:val="Tabele"/>
            </w:pPr>
            <w:r>
              <w:lastRenderedPageBreak/>
              <w:t>Në përdorim</w:t>
            </w:r>
          </w:p>
        </w:tc>
      </w:tr>
    </w:tbl>
    <w:p w:rsidR="00040B2C" w:rsidRDefault="00040B2C" w:rsidP="00040B2C">
      <w:pPr>
        <w:pStyle w:val="Akti"/>
        <w:jc w:val="left"/>
      </w:pPr>
    </w:p>
    <w:sectPr w:rsidR="00040B2C"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40B2C"/>
    <w:rsid w:val="00010927"/>
    <w:rsid w:val="000178C2"/>
    <w:rsid w:val="00040B2C"/>
    <w:rsid w:val="000A780A"/>
    <w:rsid w:val="00211EE2"/>
    <w:rsid w:val="003218C2"/>
    <w:rsid w:val="003B3DD8"/>
    <w:rsid w:val="004C3478"/>
    <w:rsid w:val="00505A2E"/>
    <w:rsid w:val="005C7CDE"/>
    <w:rsid w:val="00626521"/>
    <w:rsid w:val="009723D5"/>
    <w:rsid w:val="009C7562"/>
    <w:rsid w:val="00BD1D25"/>
    <w:rsid w:val="00BF58DD"/>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3B14B2E-BB84-4823-B1C9-906E7E752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0B2C"/>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4C3478"/>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C3478"/>
    <w:rPr>
      <w:rFonts w:ascii="CG Times" w:hAnsi="CG Times"/>
      <w:sz w:val="22"/>
      <w:lang w:eastAsia="en-US"/>
    </w:rPr>
  </w:style>
  <w:style w:type="paragraph" w:customStyle="1" w:styleId="AneksiNr">
    <w:name w:val="Aneksi_Nr"/>
    <w:next w:val="Normal"/>
    <w:rsid w:val="004C3478"/>
    <w:pPr>
      <w:keepNext/>
      <w:widowControl w:val="0"/>
      <w:jc w:val="center"/>
    </w:pPr>
    <w:rPr>
      <w:rFonts w:ascii="CG Times" w:hAnsi="CG Times"/>
      <w:caps/>
      <w:sz w:val="22"/>
      <w:szCs w:val="22"/>
      <w:lang w:eastAsia="en-US"/>
    </w:rPr>
  </w:style>
  <w:style w:type="paragraph" w:customStyle="1" w:styleId="AneksiTitull">
    <w:name w:val="Aneksi_Titull"/>
    <w:next w:val="Normal"/>
    <w:rsid w:val="004C3478"/>
    <w:pPr>
      <w:jc w:val="center"/>
    </w:pPr>
    <w:rPr>
      <w:rFonts w:ascii="CG Times" w:hAnsi="CG Times"/>
      <w:sz w:val="24"/>
      <w:szCs w:val="24"/>
      <w:lang w:eastAsia="en-US"/>
    </w:rPr>
  </w:style>
  <w:style w:type="paragraph" w:customStyle="1" w:styleId="Autoriteti">
    <w:name w:val="Autoriteti"/>
    <w:next w:val="AutoritetiEmer"/>
    <w:rsid w:val="004C3478"/>
    <w:pPr>
      <w:keepNext/>
      <w:widowControl w:val="0"/>
      <w:jc w:val="right"/>
    </w:pPr>
    <w:rPr>
      <w:rFonts w:ascii="CG Times" w:hAnsi="CG Times"/>
      <w:caps/>
      <w:sz w:val="22"/>
      <w:szCs w:val="22"/>
      <w:lang w:eastAsia="en-US"/>
    </w:rPr>
  </w:style>
  <w:style w:type="paragraph" w:customStyle="1" w:styleId="AutoritetiEmer">
    <w:name w:val="Autoriteti_Emer"/>
    <w:next w:val="Normal"/>
    <w:rsid w:val="004C3478"/>
    <w:pPr>
      <w:widowControl w:val="0"/>
      <w:jc w:val="right"/>
    </w:pPr>
    <w:rPr>
      <w:rFonts w:ascii="CG Times" w:hAnsi="CG Times"/>
      <w:b/>
      <w:sz w:val="22"/>
      <w:szCs w:val="22"/>
      <w:lang w:eastAsia="en-US"/>
    </w:rPr>
  </w:style>
  <w:style w:type="paragraph" w:customStyle="1" w:styleId="BazLigjPropozues">
    <w:name w:val="Baz_Ligj_Propozues"/>
    <w:rsid w:val="004C3478"/>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C3478"/>
    <w:pPr>
      <w:jc w:val="center"/>
    </w:pPr>
    <w:rPr>
      <w:rFonts w:ascii="CG Times" w:hAnsi="CG Times"/>
      <w:caps/>
      <w:sz w:val="22"/>
      <w:szCs w:val="22"/>
      <w:lang w:eastAsia="en-US"/>
    </w:rPr>
  </w:style>
  <w:style w:type="paragraph" w:customStyle="1" w:styleId="Figure">
    <w:name w:val="Figure"/>
    <w:next w:val="Normal"/>
    <w:rsid w:val="004C3478"/>
    <w:pPr>
      <w:widowControl w:val="0"/>
      <w:outlineLvl w:val="2"/>
    </w:pPr>
    <w:rPr>
      <w:rFonts w:ascii="CG Times" w:hAnsi="CG Times"/>
      <w:sz w:val="22"/>
      <w:lang w:val="en-US" w:eastAsia="en-US"/>
    </w:rPr>
  </w:style>
  <w:style w:type="paragraph" w:customStyle="1" w:styleId="Institucioni">
    <w:name w:val="Institucioni"/>
    <w:next w:val="Normal"/>
    <w:rsid w:val="004C3478"/>
    <w:pPr>
      <w:keepNext/>
      <w:widowControl w:val="0"/>
      <w:jc w:val="center"/>
    </w:pPr>
    <w:rPr>
      <w:rFonts w:ascii="CG Times" w:hAnsi="CG Times"/>
      <w:caps/>
      <w:sz w:val="22"/>
      <w:szCs w:val="22"/>
      <w:lang w:eastAsia="en-US"/>
    </w:rPr>
  </w:style>
  <w:style w:type="paragraph" w:customStyle="1" w:styleId="Kapakufund">
    <w:name w:val="Kapaku_fund"/>
    <w:next w:val="Normal"/>
    <w:rsid w:val="004C3478"/>
    <w:pPr>
      <w:pageBreakBefore/>
    </w:pPr>
    <w:rPr>
      <w:rFonts w:ascii="CG Times" w:hAnsi="CG Times"/>
      <w:b/>
      <w:sz w:val="22"/>
      <w:szCs w:val="22"/>
      <w:lang w:val="en-US" w:eastAsia="en-US"/>
    </w:rPr>
  </w:style>
  <w:style w:type="paragraph" w:customStyle="1" w:styleId="KapitulliNr">
    <w:name w:val="Kapitulli_Nr"/>
    <w:rsid w:val="004C3478"/>
    <w:pPr>
      <w:keepNext/>
      <w:widowControl w:val="0"/>
      <w:jc w:val="center"/>
    </w:pPr>
    <w:rPr>
      <w:rFonts w:ascii="CG Times" w:hAnsi="CG Times"/>
      <w:caps/>
      <w:sz w:val="22"/>
      <w:szCs w:val="22"/>
      <w:lang w:eastAsia="en-US"/>
    </w:rPr>
  </w:style>
  <w:style w:type="paragraph" w:customStyle="1" w:styleId="KapitulliTitull">
    <w:name w:val="Kapitulli_Titull"/>
    <w:rsid w:val="004C3478"/>
    <w:pPr>
      <w:keepNext/>
      <w:widowControl w:val="0"/>
      <w:jc w:val="center"/>
    </w:pPr>
    <w:rPr>
      <w:rFonts w:ascii="CG Times" w:hAnsi="CG Times"/>
      <w:caps/>
      <w:sz w:val="22"/>
      <w:szCs w:val="22"/>
      <w:lang w:eastAsia="en-US"/>
    </w:rPr>
  </w:style>
  <w:style w:type="paragraph" w:customStyle="1" w:styleId="KreuNr">
    <w:name w:val="Kreu_Nr"/>
    <w:rsid w:val="004C3478"/>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C3478"/>
    <w:pPr>
      <w:keepNext/>
      <w:widowControl w:val="0"/>
      <w:jc w:val="center"/>
    </w:pPr>
    <w:rPr>
      <w:rFonts w:ascii="CG Times" w:hAnsi="CG Times"/>
      <w:caps/>
      <w:sz w:val="22"/>
      <w:szCs w:val="22"/>
      <w:lang w:val="en-US" w:eastAsia="en-US"/>
    </w:rPr>
  </w:style>
  <w:style w:type="paragraph" w:customStyle="1" w:styleId="Ndryshimet">
    <w:name w:val="Ndryshimet"/>
    <w:next w:val="Paragrafi"/>
    <w:rsid w:val="004C3478"/>
    <w:pPr>
      <w:keepNext/>
      <w:widowControl w:val="0"/>
      <w:jc w:val="center"/>
    </w:pPr>
    <w:rPr>
      <w:rFonts w:ascii="CG Times" w:hAnsi="CG Times"/>
      <w:i/>
      <w:sz w:val="22"/>
      <w:lang w:val="en-US" w:eastAsia="en-US"/>
    </w:rPr>
  </w:style>
  <w:style w:type="paragraph" w:customStyle="1" w:styleId="NeniNr">
    <w:name w:val="Neni_Nr"/>
    <w:next w:val="Normal"/>
    <w:rsid w:val="004C3478"/>
    <w:pPr>
      <w:keepNext/>
      <w:widowControl w:val="0"/>
      <w:jc w:val="center"/>
    </w:pPr>
    <w:rPr>
      <w:rFonts w:ascii="CG Times" w:hAnsi="CG Times"/>
      <w:sz w:val="22"/>
      <w:lang w:eastAsia="en-US"/>
    </w:rPr>
  </w:style>
  <w:style w:type="paragraph" w:customStyle="1" w:styleId="NeniTitull">
    <w:name w:val="Neni_Titull"/>
    <w:next w:val="Normal"/>
    <w:rsid w:val="004C3478"/>
    <w:pPr>
      <w:keepNext/>
      <w:widowControl w:val="0"/>
      <w:jc w:val="center"/>
      <w:outlineLvl w:val="2"/>
    </w:pPr>
    <w:rPr>
      <w:rFonts w:ascii="CG Times" w:hAnsi="CG Times"/>
      <w:b/>
      <w:sz w:val="22"/>
      <w:lang w:eastAsia="en-US"/>
    </w:rPr>
  </w:style>
  <w:style w:type="paragraph" w:customStyle="1" w:styleId="NenkreuNr">
    <w:name w:val="Nenkreu_Nr"/>
    <w:rsid w:val="004C3478"/>
    <w:pPr>
      <w:keepNext/>
      <w:widowControl w:val="0"/>
      <w:jc w:val="center"/>
    </w:pPr>
    <w:rPr>
      <w:rFonts w:ascii="CG Times" w:hAnsi="CG Times"/>
      <w:caps/>
      <w:sz w:val="22"/>
      <w:szCs w:val="22"/>
      <w:lang w:eastAsia="en-US"/>
    </w:rPr>
  </w:style>
  <w:style w:type="paragraph" w:customStyle="1" w:styleId="NenkreuTitull">
    <w:name w:val="Nenkreu_Titull"/>
    <w:rsid w:val="004C3478"/>
    <w:pPr>
      <w:jc w:val="center"/>
    </w:pPr>
    <w:rPr>
      <w:rFonts w:ascii="CG Times" w:hAnsi="CG Times"/>
      <w:caps/>
      <w:sz w:val="22"/>
      <w:szCs w:val="22"/>
      <w:lang w:eastAsia="en-US"/>
    </w:rPr>
  </w:style>
  <w:style w:type="paragraph" w:customStyle="1" w:styleId="Nenpika">
    <w:name w:val="Nenpika"/>
    <w:next w:val="Normal"/>
    <w:autoRedefine/>
    <w:rsid w:val="004C3478"/>
    <w:pPr>
      <w:ind w:firstLine="720"/>
    </w:pPr>
    <w:rPr>
      <w:rFonts w:ascii="CG Times" w:hAnsi="CG Times"/>
      <w:sz w:val="22"/>
      <w:lang w:val="en-US" w:eastAsia="en-US"/>
    </w:rPr>
  </w:style>
  <w:style w:type="paragraph" w:customStyle="1" w:styleId="NumriData">
    <w:name w:val="Numri_Data"/>
    <w:next w:val="Normal"/>
    <w:rsid w:val="004C3478"/>
    <w:pPr>
      <w:keepNext/>
      <w:widowControl w:val="0"/>
      <w:jc w:val="center"/>
      <w:outlineLvl w:val="0"/>
    </w:pPr>
    <w:rPr>
      <w:rFonts w:ascii="CG Times" w:hAnsi="CG Times"/>
      <w:b/>
      <w:sz w:val="22"/>
      <w:lang w:eastAsia="en-US"/>
    </w:rPr>
  </w:style>
  <w:style w:type="paragraph" w:customStyle="1" w:styleId="Paragrafi">
    <w:name w:val="Paragrafi"/>
    <w:rsid w:val="004C3478"/>
    <w:pPr>
      <w:widowControl w:val="0"/>
      <w:ind w:firstLine="720"/>
      <w:jc w:val="both"/>
    </w:pPr>
    <w:rPr>
      <w:rFonts w:ascii="CG Times" w:hAnsi="CG Times"/>
      <w:sz w:val="22"/>
      <w:lang w:val="en-US" w:eastAsia="en-US"/>
    </w:rPr>
  </w:style>
  <w:style w:type="paragraph" w:customStyle="1" w:styleId="Pika">
    <w:name w:val="Pika"/>
    <w:next w:val="Normal"/>
    <w:autoRedefine/>
    <w:rsid w:val="004C3478"/>
    <w:pPr>
      <w:ind w:firstLine="720"/>
    </w:pPr>
    <w:rPr>
      <w:rFonts w:ascii="CG Times" w:hAnsi="CG Times"/>
      <w:sz w:val="22"/>
      <w:lang w:val="en-US" w:eastAsia="en-US"/>
    </w:rPr>
  </w:style>
  <w:style w:type="paragraph" w:customStyle="1" w:styleId="PikeKreu">
    <w:name w:val="Pike_Kreu"/>
    <w:basedOn w:val="Heading1"/>
    <w:rsid w:val="004C3478"/>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4C3478"/>
    <w:pPr>
      <w:keepNext/>
      <w:widowControl w:val="0"/>
      <w:jc w:val="center"/>
    </w:pPr>
    <w:rPr>
      <w:rFonts w:ascii="CG Times" w:hAnsi="CG Times"/>
      <w:caps/>
      <w:sz w:val="22"/>
      <w:szCs w:val="22"/>
      <w:lang w:eastAsia="en-US"/>
    </w:rPr>
  </w:style>
  <w:style w:type="paragraph" w:customStyle="1" w:styleId="PjesaTitull">
    <w:name w:val="Pjesa_Titull"/>
    <w:rsid w:val="004C3478"/>
    <w:pPr>
      <w:keepNext/>
      <w:widowControl w:val="0"/>
      <w:jc w:val="center"/>
    </w:pPr>
    <w:rPr>
      <w:rFonts w:ascii="CG Times" w:hAnsi="CG Times"/>
      <w:caps/>
      <w:sz w:val="22"/>
      <w:szCs w:val="22"/>
      <w:lang w:eastAsia="en-US"/>
    </w:rPr>
  </w:style>
  <w:style w:type="paragraph" w:customStyle="1" w:styleId="Shpallja">
    <w:name w:val="Shpallja"/>
    <w:rsid w:val="004C3478"/>
    <w:pPr>
      <w:widowControl w:val="0"/>
      <w:jc w:val="both"/>
    </w:pPr>
    <w:rPr>
      <w:rFonts w:ascii="CG Times" w:hAnsi="CG Times"/>
      <w:b/>
      <w:color w:val="000000"/>
      <w:sz w:val="22"/>
      <w:szCs w:val="22"/>
      <w:lang w:val="sq-AL" w:eastAsia="en-US"/>
    </w:rPr>
  </w:style>
  <w:style w:type="paragraph" w:customStyle="1" w:styleId="Tabele">
    <w:name w:val="Tabele"/>
    <w:rsid w:val="004C3478"/>
    <w:rPr>
      <w:rFonts w:ascii="CG Times" w:hAnsi="CG Times"/>
      <w:sz w:val="22"/>
      <w:lang w:eastAsia="en-US"/>
    </w:rPr>
  </w:style>
  <w:style w:type="paragraph" w:customStyle="1" w:styleId="Titulli">
    <w:name w:val="Titulli"/>
    <w:next w:val="Normal"/>
    <w:rsid w:val="004C3478"/>
    <w:pPr>
      <w:keepNext/>
      <w:widowControl w:val="0"/>
      <w:jc w:val="center"/>
      <w:outlineLvl w:val="1"/>
    </w:pPr>
    <w:rPr>
      <w:rFonts w:ascii="CG Times" w:hAnsi="CG Times"/>
      <w:b/>
      <w:caps/>
      <w:sz w:val="22"/>
      <w:szCs w:val="22"/>
      <w:lang w:eastAsia="en-US"/>
    </w:rPr>
  </w:style>
  <w:style w:type="paragraph" w:customStyle="1" w:styleId="TitulliNr">
    <w:name w:val="Titulli_Nr"/>
    <w:rsid w:val="004C3478"/>
    <w:pPr>
      <w:keepNext/>
      <w:widowControl w:val="0"/>
      <w:jc w:val="center"/>
    </w:pPr>
    <w:rPr>
      <w:rFonts w:ascii="CG Times" w:hAnsi="CG Times"/>
      <w:caps/>
      <w:sz w:val="22"/>
      <w:szCs w:val="22"/>
      <w:lang w:eastAsia="en-US"/>
    </w:rPr>
  </w:style>
  <w:style w:type="paragraph" w:customStyle="1" w:styleId="TitulliTitull">
    <w:name w:val="Titulli_Titull"/>
    <w:rsid w:val="004C3478"/>
    <w:pPr>
      <w:keepNext/>
      <w:widowControl w:val="0"/>
      <w:jc w:val="center"/>
      <w:outlineLvl w:val="0"/>
    </w:pPr>
    <w:rPr>
      <w:rFonts w:ascii="CG Times" w:hAnsi="CG Times"/>
      <w:caps/>
      <w:sz w:val="22"/>
      <w:szCs w:val="22"/>
      <w:lang w:eastAsia="en-US"/>
    </w:rPr>
  </w:style>
  <w:style w:type="paragraph" w:customStyle="1" w:styleId="VENDOSI">
    <w:name w:val="VENDOSI"/>
    <w:next w:val="Normal"/>
    <w:rsid w:val="004C3478"/>
    <w:pPr>
      <w:keepNext/>
      <w:widowControl w:val="0"/>
      <w:jc w:val="center"/>
    </w:pPr>
    <w:rPr>
      <w:rFonts w:ascii="CG Times" w:hAnsi="CG Times"/>
      <w:caps/>
      <w:sz w:val="22"/>
      <w:szCs w:val="22"/>
      <w:lang w:eastAsia="en-US"/>
    </w:rPr>
  </w:style>
  <w:style w:type="paragraph" w:customStyle="1" w:styleId="ADDRESS">
    <w:name w:val="ADDRESS"/>
    <w:basedOn w:val="Normal"/>
    <w:rsid w:val="004C3478"/>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4C3478"/>
    <w:rPr>
      <w:rFonts w:ascii="CG Times" w:eastAsia="MS Mincho" w:hAnsi="CG Times"/>
      <w:b/>
      <w:sz w:val="22"/>
      <w:szCs w:val="22"/>
      <w:lang w:val="en-GB" w:eastAsia="en-US" w:bidi="ar-SA"/>
    </w:rPr>
  </w:style>
  <w:style w:type="paragraph" w:customStyle="1" w:styleId="bcpara">
    <w:name w:val="bc para"/>
    <w:basedOn w:val="Normal"/>
    <w:rsid w:val="004C3478"/>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4C3478"/>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4C3478"/>
    <w:pPr>
      <w:spacing w:after="720"/>
      <w:ind w:left="1134"/>
      <w:jc w:val="both"/>
    </w:pPr>
    <w:rPr>
      <w:rFonts w:ascii="Arial" w:hAnsi="Arial"/>
      <w:sz w:val="20"/>
      <w:szCs w:val="20"/>
      <w:lang w:val="en-GB"/>
    </w:rPr>
  </w:style>
  <w:style w:type="paragraph" w:customStyle="1" w:styleId="bcverylastparaa">
    <w:name w:val="bc very last para (a)"/>
    <w:basedOn w:val="Normal"/>
    <w:rsid w:val="004C3478"/>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4C3478"/>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4C3478"/>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4C3478"/>
    <w:pPr>
      <w:spacing w:after="120"/>
      <w:jc w:val="both"/>
    </w:pPr>
    <w:rPr>
      <w:rFonts w:ascii="Bookman Old Style" w:hAnsi="Bookman Old Style"/>
      <w:szCs w:val="20"/>
    </w:rPr>
  </w:style>
  <w:style w:type="paragraph" w:customStyle="1" w:styleId="numberedindent">
    <w:name w:val="numberedindent"/>
    <w:rsid w:val="004C3478"/>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4C3478"/>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4C3478"/>
    <w:rPr>
      <w:rFonts w:ascii="CG Times" w:eastAsia="MS Mincho" w:hAnsi="CG Times"/>
      <w:b/>
      <w:caps/>
      <w:sz w:val="22"/>
      <w:szCs w:val="22"/>
      <w:lang w:val="en-GB" w:eastAsia="en-US" w:bidi="ar-SA"/>
    </w:rPr>
  </w:style>
  <w:style w:type="paragraph" w:customStyle="1" w:styleId="BULLETUDHEZIM">
    <w:name w:val="BULLET UDHEZIM"/>
    <w:basedOn w:val="Normal"/>
    <w:rsid w:val="004C3478"/>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4C3478"/>
  </w:style>
  <w:style w:type="paragraph" w:customStyle="1" w:styleId="Char">
    <w:name w:val=" Char"/>
    <w:basedOn w:val="Normal"/>
    <w:rsid w:val="004C3478"/>
    <w:pPr>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4C3478"/>
    <w:rPr>
      <w:rFonts w:ascii="Trebuchet MS" w:hAnsi="Trebuchet MS"/>
      <w:lang w:val="en-US" w:eastAsia="en-US" w:bidi="ar-SA"/>
    </w:rPr>
  </w:style>
  <w:style w:type="paragraph" w:customStyle="1" w:styleId="BoxText">
    <w:name w:val="Box Text"/>
    <w:basedOn w:val="Normal"/>
    <w:rsid w:val="004C3478"/>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4C3478"/>
    <w:pPr>
      <w:spacing w:before="240" w:after="240"/>
      <w:jc w:val="both"/>
    </w:pPr>
    <w:rPr>
      <w:rFonts w:ascii="Trebuchet MS" w:hAnsi="Trebuchet MS"/>
      <w:sz w:val="20"/>
      <w:szCs w:val="22"/>
    </w:rPr>
  </w:style>
  <w:style w:type="character" w:customStyle="1" w:styleId="bulletmenumraChar">
    <w:name w:val="bullet me numra Char"/>
    <w:basedOn w:val="DefaultParagraphFont"/>
    <w:rsid w:val="004C3478"/>
    <w:rPr>
      <w:rFonts w:ascii="Trebuchet MS" w:hAnsi="Trebuchet MS"/>
      <w:szCs w:val="22"/>
      <w:lang w:val="en-US" w:eastAsia="en-US" w:bidi="ar-SA"/>
    </w:rPr>
  </w:style>
  <w:style w:type="paragraph" w:customStyle="1" w:styleId="bulletmeshkronja">
    <w:name w:val="bullet me shkronja"/>
    <w:basedOn w:val="Normal"/>
    <w:rsid w:val="004C3478"/>
    <w:pPr>
      <w:spacing w:before="60" w:after="60"/>
      <w:jc w:val="both"/>
    </w:pPr>
    <w:rPr>
      <w:rFonts w:ascii="Trebuchet MS" w:hAnsi="Trebuchet MS"/>
      <w:sz w:val="22"/>
      <w:szCs w:val="22"/>
    </w:rPr>
  </w:style>
  <w:style w:type="character" w:customStyle="1" w:styleId="CharChar">
    <w:name w:val="Char Char"/>
    <w:basedOn w:val="DefaultParagraphFont"/>
    <w:locked/>
    <w:rsid w:val="004C3478"/>
    <w:rPr>
      <w:rFonts w:ascii="Trebuchet MS" w:hAnsi="Trebuchet MS"/>
      <w:sz w:val="22"/>
      <w:lang w:val="en-GB" w:eastAsia="en-US" w:bidi="ar-SA"/>
    </w:rPr>
  </w:style>
  <w:style w:type="paragraph" w:customStyle="1" w:styleId="Default">
    <w:name w:val="Default"/>
    <w:rsid w:val="004C3478"/>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4C3478"/>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C3478"/>
    <w:rPr>
      <w:rFonts w:ascii="Trebuchet MS" w:hAnsi="Trebuchet MS"/>
      <w:sz w:val="18"/>
      <w:lang w:val="en-GB" w:eastAsia="en-US" w:bidi="ar-SA"/>
    </w:rPr>
  </w:style>
  <w:style w:type="character" w:customStyle="1" w:styleId="Heading1CharChar">
    <w:name w:val="Heading 1 Char Char"/>
    <w:basedOn w:val="DefaultParagraphFont"/>
    <w:rsid w:val="004C3478"/>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4C3478"/>
    <w:rPr>
      <w:rFonts w:ascii="Trebuchet MS" w:hAnsi="Trebuchet MS" w:cs="Arial"/>
      <w:b/>
      <w:bCs/>
      <w:iCs/>
      <w:sz w:val="28"/>
      <w:szCs w:val="28"/>
      <w:lang w:val="en-US" w:eastAsia="en-US" w:bidi="ar-SA"/>
    </w:rPr>
  </w:style>
  <w:style w:type="character" w:customStyle="1" w:styleId="Heading3Char">
    <w:name w:val="Heading 3 Char"/>
    <w:basedOn w:val="DefaultParagraphFont"/>
    <w:rsid w:val="004C3478"/>
    <w:rPr>
      <w:rFonts w:ascii="Trebuchet MS" w:hAnsi="Trebuchet MS" w:cs="Arial"/>
      <w:b/>
      <w:bCs/>
      <w:sz w:val="24"/>
      <w:szCs w:val="24"/>
      <w:lang w:val="en-US" w:eastAsia="en-US" w:bidi="ar-SA"/>
    </w:rPr>
  </w:style>
  <w:style w:type="paragraph" w:customStyle="1" w:styleId="hyrje">
    <w:name w:val="hyrje"/>
    <w:basedOn w:val="Heading1"/>
    <w:rsid w:val="004C3478"/>
    <w:pPr>
      <w:pageBreakBefore/>
      <w:numPr>
        <w:numId w:val="14"/>
      </w:numPr>
      <w:spacing w:before="360" w:after="360"/>
      <w:jc w:val="both"/>
    </w:pPr>
    <w:rPr>
      <w:rFonts w:ascii="Trebuchet MS" w:eastAsia="Times New Roman" w:hAnsi="Trebuchet MS"/>
      <w:sz w:val="36"/>
      <w:szCs w:val="36"/>
    </w:rPr>
  </w:style>
  <w:style w:type="paragraph" w:customStyle="1" w:styleId="Level11">
    <w:name w:val="Level 1.1"/>
    <w:basedOn w:val="Normal"/>
    <w:rsid w:val="004C3478"/>
    <w:pPr>
      <w:keepLines/>
      <w:tabs>
        <w:tab w:val="left" w:pos="1440"/>
        <w:tab w:val="left" w:pos="2304"/>
      </w:tabs>
      <w:spacing w:after="288"/>
      <w:jc w:val="both"/>
    </w:pPr>
    <w:rPr>
      <w:kern w:val="28"/>
      <w:szCs w:val="20"/>
      <w:lang w:val="en-GB"/>
    </w:rPr>
  </w:style>
  <w:style w:type="paragraph" w:customStyle="1" w:styleId="Listbullet">
    <w:name w:val="List bullet"/>
    <w:basedOn w:val="Normal"/>
    <w:rsid w:val="004C3478"/>
    <w:pPr>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4C3478"/>
    <w:rPr>
      <w:rFonts w:ascii="Trebuchet MS" w:hAnsi="Trebuchet MS"/>
      <w:sz w:val="22"/>
      <w:szCs w:val="22"/>
      <w:lang w:val="en-US" w:eastAsia="en-US" w:bidi="ar-SA"/>
    </w:rPr>
  </w:style>
  <w:style w:type="character" w:customStyle="1" w:styleId="ListBulletCharChar">
    <w:name w:val="List Bullet Char Char"/>
    <w:basedOn w:val="DefaultParagraphFont"/>
    <w:rsid w:val="004C3478"/>
    <w:rPr>
      <w:rFonts w:ascii="Trebuchet MS" w:hAnsi="Trebuchet MS"/>
      <w:sz w:val="22"/>
      <w:szCs w:val="22"/>
      <w:lang w:val="en-US" w:eastAsia="en-US" w:bidi="ar-SA"/>
    </w:rPr>
  </w:style>
  <w:style w:type="paragraph" w:customStyle="1" w:styleId="listmenumra">
    <w:name w:val="list me numra"/>
    <w:basedOn w:val="ListBullet2"/>
    <w:rsid w:val="004C3478"/>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4C3478"/>
    <w:rPr>
      <w:rFonts w:ascii="Trebuchet MS" w:hAnsi="Trebuchet MS"/>
      <w:sz w:val="22"/>
      <w:szCs w:val="22"/>
      <w:lang w:val="en-US" w:eastAsia="en-US" w:bidi="ar-SA"/>
    </w:rPr>
  </w:style>
  <w:style w:type="paragraph" w:customStyle="1" w:styleId="para">
    <w:name w:val="para"/>
    <w:basedOn w:val="Normal"/>
    <w:rsid w:val="004C3478"/>
    <w:pPr>
      <w:spacing w:before="120" w:after="240"/>
      <w:jc w:val="both"/>
    </w:pPr>
    <w:rPr>
      <w:rFonts w:ascii="Trebuchet MS" w:hAnsi="Trebuchet MS"/>
      <w:sz w:val="22"/>
      <w:szCs w:val="22"/>
    </w:rPr>
  </w:style>
  <w:style w:type="character" w:customStyle="1" w:styleId="paraChar">
    <w:name w:val="para Char"/>
    <w:basedOn w:val="DefaultParagraphFont"/>
    <w:rsid w:val="004C3478"/>
    <w:rPr>
      <w:rFonts w:ascii="Arial" w:hAnsi="Arial"/>
      <w:sz w:val="22"/>
      <w:szCs w:val="24"/>
      <w:lang w:val="en-US" w:eastAsia="en-US" w:bidi="ar-SA"/>
    </w:rPr>
  </w:style>
  <w:style w:type="paragraph" w:customStyle="1" w:styleId="ParagraphNumbering">
    <w:name w:val="Paragraph Numbering"/>
    <w:basedOn w:val="Normal"/>
    <w:rsid w:val="004C3478"/>
    <w:pPr>
      <w:tabs>
        <w:tab w:val="num" w:pos="720"/>
      </w:tabs>
      <w:spacing w:after="240"/>
      <w:ind w:left="720" w:hanging="720"/>
      <w:jc w:val="both"/>
    </w:pPr>
    <w:rPr>
      <w:szCs w:val="22"/>
    </w:rPr>
  </w:style>
  <w:style w:type="paragraph" w:customStyle="1" w:styleId="para-indent">
    <w:name w:val="para-indent"/>
    <w:basedOn w:val="para"/>
    <w:rsid w:val="004C3478"/>
    <w:pPr>
      <w:ind w:left="720"/>
    </w:pPr>
  </w:style>
  <w:style w:type="paragraph" w:customStyle="1" w:styleId="Section">
    <w:name w:val="Section"/>
    <w:rsid w:val="004C3478"/>
    <w:rPr>
      <w:rFonts w:ascii="Arial" w:hAnsi="Arial" w:cs="Arial"/>
      <w:bCs/>
      <w:kern w:val="32"/>
      <w:sz w:val="48"/>
      <w:szCs w:val="32"/>
      <w:lang w:val="en-US" w:eastAsia="en-US"/>
    </w:rPr>
  </w:style>
  <w:style w:type="paragraph" w:customStyle="1" w:styleId="SectionNUM">
    <w:name w:val="Section NUM"/>
    <w:next w:val="Heading1"/>
    <w:rsid w:val="004C3478"/>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4C3478"/>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4C3478"/>
    <w:rPr>
      <w:rFonts w:ascii="Trebuchet MS" w:hAnsi="Trebuchet MS"/>
      <w:sz w:val="18"/>
      <w:szCs w:val="18"/>
      <w:lang w:val="en-US" w:eastAsia="en-US" w:bidi="ar-SA"/>
    </w:rPr>
  </w:style>
  <w:style w:type="paragraph" w:customStyle="1" w:styleId="sub-list">
    <w:name w:val="sub-list"/>
    <w:rsid w:val="004C3478"/>
    <w:pPr>
      <w:spacing w:before="60" w:after="120"/>
    </w:pPr>
    <w:rPr>
      <w:rFonts w:ascii="Arial" w:hAnsi="Arial"/>
      <w:sz w:val="22"/>
      <w:szCs w:val="24"/>
      <w:lang w:val="en-US" w:eastAsia="en-US"/>
    </w:rPr>
  </w:style>
  <w:style w:type="paragraph" w:customStyle="1" w:styleId="tabela">
    <w:name w:val="tabela"/>
    <w:basedOn w:val="Normal"/>
    <w:rsid w:val="004C3478"/>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4C3478"/>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4C3478"/>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C3478"/>
    <w:pPr>
      <w:spacing w:before="40" w:after="40"/>
      <w:jc w:val="both"/>
    </w:pPr>
    <w:rPr>
      <w:rFonts w:ascii="Trebuchet MS" w:hAnsi="Trebuchet MS"/>
      <w:sz w:val="18"/>
      <w:szCs w:val="22"/>
      <w:lang w:val="it-IT"/>
    </w:rPr>
  </w:style>
  <w:style w:type="paragraph" w:customStyle="1" w:styleId="xl46">
    <w:name w:val="xl46"/>
    <w:basedOn w:val="Normal"/>
    <w:rsid w:val="004C3478"/>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4C3478"/>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4C3478"/>
    <w:pPr>
      <w:spacing w:before="100" w:beforeAutospacing="1" w:after="100" w:afterAutospacing="1"/>
    </w:pPr>
    <w:rPr>
      <w:rFonts w:ascii="Bookman Old Style" w:hAnsi="Bookman Old Style"/>
      <w:lang w:val="en-GB" w:eastAsia="en-GB"/>
    </w:rPr>
  </w:style>
  <w:style w:type="paragraph" w:customStyle="1" w:styleId="xl25">
    <w:name w:val="xl25"/>
    <w:basedOn w:val="Normal"/>
    <w:rsid w:val="004C3478"/>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C34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C34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C3478"/>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348</Words>
  <Characters>1987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2019-03-16T18:31:00Z</dcterms:created>
  <dcterms:modified xsi:type="dcterms:W3CDTF">2019-03-16T18:31:00Z</dcterms:modified>
</cp:coreProperties>
</file>