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5B5" w:rsidRPr="0093421A" w:rsidRDefault="003725B5" w:rsidP="003725B5">
      <w:pPr>
        <w:pStyle w:val="Titulli"/>
      </w:pPr>
      <w:bookmarkStart w:id="0" w:name="_GoBack"/>
      <w:bookmarkEnd w:id="0"/>
      <w:r w:rsidRPr="0093421A">
        <w:t>Ndreqje gabimi</w:t>
      </w:r>
    </w:p>
    <w:p w:rsidR="003725B5" w:rsidRPr="0093421A" w:rsidRDefault="003725B5" w:rsidP="003725B5">
      <w:pPr>
        <w:pStyle w:val="Paragrafi"/>
      </w:pPr>
    </w:p>
    <w:p w:rsidR="003725B5" w:rsidRDefault="003725B5" w:rsidP="003725B5">
      <w:pPr>
        <w:pStyle w:val="Paragrafi"/>
      </w:pPr>
      <w:r>
        <w:t>Në vendimin</w:t>
      </w:r>
      <w:r w:rsidRPr="0093421A">
        <w:t xml:space="preserve"> nr.87, datë 16.1.</w:t>
      </w:r>
      <w:r>
        <w:t>2008 të Këshillit të Ministrave</w:t>
      </w:r>
      <w:r w:rsidRPr="0093421A">
        <w:t xml:space="preserve"> “Për disa ndryshime dhe shtesa në vendimin nr.27, datë 19.1.</w:t>
      </w:r>
      <w:r>
        <w:t>2007 të Këshillit të Ministrave</w:t>
      </w:r>
      <w:r w:rsidRPr="0093421A">
        <w:t xml:space="preserve"> “Për miratimin e rregullave të vlerësimit dhe të dhënies së konce</w:t>
      </w:r>
      <w:r>
        <w:t>n</w:t>
      </w:r>
      <w:r w:rsidRPr="0093421A">
        <w:t>sioneve”</w:t>
      </w:r>
      <w:r>
        <w:t>, botuar në Fletoren Zyrtare nr.12, shkurt 2008, në paragrafin e pestë të pikës 2</w:t>
      </w:r>
      <w:r w:rsidRPr="0093421A">
        <w:t xml:space="preserve"> të kreut V, të bëhet ky korrigjim:</w:t>
      </w:r>
    </w:p>
    <w:p w:rsidR="003725B5" w:rsidRDefault="003725B5" w:rsidP="003725B5">
      <w:pPr>
        <w:pStyle w:val="Paragrafi"/>
      </w:pPr>
      <w:r w:rsidRPr="0014107F">
        <w:rPr>
          <w:b/>
        </w:rPr>
        <w:t>është</w:t>
      </w:r>
      <w:r>
        <w:t xml:space="preserve">:  </w:t>
      </w:r>
      <w:r w:rsidRPr="0093421A">
        <w:t>“</w:t>
      </w:r>
      <w:r>
        <w:t xml:space="preserve">- </w:t>
      </w:r>
      <w:r w:rsidRPr="0093421A">
        <w:t>punime për një konce</w:t>
      </w:r>
      <w:r>
        <w:t>n</w:t>
      </w:r>
      <w:r w:rsidRPr="0093421A">
        <w:t>sion të ngjashëm dhe që është ekzekutuar ose përfunduar me sukses, duke përfshirë vlerën e projektit</w:t>
      </w:r>
      <w:r>
        <w:t>;”</w:t>
      </w:r>
    </w:p>
    <w:p w:rsidR="003725B5" w:rsidRPr="0093421A" w:rsidRDefault="003725B5" w:rsidP="003725B5">
      <w:pPr>
        <w:pStyle w:val="Paragrafi"/>
      </w:pPr>
      <w:r w:rsidRPr="0014107F">
        <w:rPr>
          <w:b/>
        </w:rPr>
        <w:t>bëhet</w:t>
      </w:r>
      <w:r>
        <w:t xml:space="preserve">:  </w:t>
      </w:r>
      <w:r w:rsidRPr="0093421A">
        <w:t>“</w:t>
      </w:r>
      <w:r>
        <w:t xml:space="preserve">- </w:t>
      </w:r>
      <w:r w:rsidRPr="0093421A">
        <w:t>punime për një konce</w:t>
      </w:r>
      <w:r>
        <w:t>n</w:t>
      </w:r>
      <w:r w:rsidRPr="0093421A">
        <w:t xml:space="preserve">sion të ngjashëm dhe që është ekzekutuar ose përfunduar me sukses, duke përfshirë vlerën e projektit </w:t>
      </w:r>
      <w:r w:rsidRPr="0014107F">
        <w:t>ose</w:t>
      </w:r>
      <w:r w:rsidRPr="0093421A">
        <w:t>;”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3725B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4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76E1E">
      <w:r>
        <w:separator/>
      </w:r>
    </w:p>
  </w:endnote>
  <w:endnote w:type="continuationSeparator" w:id="0">
    <w:p w:rsidR="00000000" w:rsidRDefault="00C7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5B5" w:rsidRDefault="003725B5" w:rsidP="003725B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25B5" w:rsidRDefault="003725B5" w:rsidP="003725B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5B5" w:rsidRPr="00281FD9" w:rsidRDefault="003725B5" w:rsidP="003725B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81FD9">
      <w:rPr>
        <w:rStyle w:val="PageNumber"/>
        <w:rFonts w:ascii="CG Times" w:hAnsi="CG Times"/>
        <w:sz w:val="22"/>
        <w:szCs w:val="22"/>
      </w:rPr>
      <w:fldChar w:fldCharType="begin"/>
    </w:r>
    <w:r w:rsidRPr="00281FD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81FD9">
      <w:rPr>
        <w:rStyle w:val="PageNumber"/>
        <w:rFonts w:ascii="CG Times" w:hAnsi="CG Times"/>
        <w:sz w:val="22"/>
        <w:szCs w:val="22"/>
      </w:rPr>
      <w:fldChar w:fldCharType="separate"/>
    </w:r>
    <w:r w:rsidR="00C76E1E">
      <w:rPr>
        <w:rStyle w:val="PageNumber"/>
        <w:rFonts w:ascii="CG Times" w:hAnsi="CG Times"/>
        <w:noProof/>
        <w:sz w:val="22"/>
        <w:szCs w:val="22"/>
      </w:rPr>
      <w:t>1469</w:t>
    </w:r>
    <w:r w:rsidRPr="00281FD9">
      <w:rPr>
        <w:rStyle w:val="PageNumber"/>
        <w:rFonts w:ascii="CG Times" w:hAnsi="CG Times"/>
        <w:sz w:val="22"/>
        <w:szCs w:val="22"/>
      </w:rPr>
      <w:fldChar w:fldCharType="end"/>
    </w:r>
  </w:p>
  <w:p w:rsidR="003725B5" w:rsidRDefault="003725B5" w:rsidP="003725B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76E1E">
      <w:r>
        <w:separator/>
      </w:r>
    </w:p>
  </w:footnote>
  <w:footnote w:type="continuationSeparator" w:id="0">
    <w:p w:rsidR="00000000" w:rsidRDefault="00C7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25B5"/>
    <w:rsid w:val="000178C2"/>
    <w:rsid w:val="000A780A"/>
    <w:rsid w:val="00211EE2"/>
    <w:rsid w:val="003218C2"/>
    <w:rsid w:val="003725B5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76E1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CC1D2E-6A67-48FC-BAF1-D402D1E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5B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