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2F2" w:rsidRPr="003830BE" w:rsidRDefault="009932F2" w:rsidP="009932F2">
      <w:pPr>
        <w:pStyle w:val="Akti"/>
        <w:keepNext w:val="0"/>
      </w:pPr>
      <w:bookmarkStart w:id="0" w:name="_GoBack"/>
      <w:bookmarkEnd w:id="0"/>
      <w:r w:rsidRPr="003830BE">
        <w:t>Vendim</w:t>
      </w:r>
    </w:p>
    <w:p w:rsidR="009932F2" w:rsidRPr="003830BE" w:rsidRDefault="009932F2" w:rsidP="009932F2">
      <w:pPr>
        <w:pStyle w:val="NumriData"/>
        <w:keepNext w:val="0"/>
      </w:pPr>
      <w:r w:rsidRPr="003830BE">
        <w:t>Nr.319, datë 19.3.2008</w:t>
      </w:r>
    </w:p>
    <w:p w:rsidR="009932F2" w:rsidRPr="003830BE" w:rsidRDefault="009932F2" w:rsidP="009932F2">
      <w:pPr>
        <w:pStyle w:val="Paragrafi"/>
        <w:rPr>
          <w:lang w:val="de-DE"/>
        </w:rPr>
      </w:pPr>
    </w:p>
    <w:p w:rsidR="009932F2" w:rsidRPr="00BB39A1" w:rsidRDefault="009932F2" w:rsidP="009932F2">
      <w:pPr>
        <w:pStyle w:val="Titulli"/>
        <w:keepNext w:val="0"/>
        <w:rPr>
          <w:lang w:val="de-DE"/>
        </w:rPr>
      </w:pPr>
      <w:r w:rsidRPr="00BB39A1">
        <w:rPr>
          <w:lang w:val="de-DE"/>
        </w:rPr>
        <w:t>Për disa ndryshime në vendimin nr.559, datë 16.8.2006 të Këshillit të</w:t>
      </w:r>
      <w:r>
        <w:rPr>
          <w:lang w:val="de-DE"/>
        </w:rPr>
        <w:t xml:space="preserve"> Ministrave</w:t>
      </w:r>
      <w:r w:rsidRPr="00BB39A1">
        <w:rPr>
          <w:lang w:val="de-DE"/>
        </w:rPr>
        <w:t xml:space="preserve"> “Për skemën e shtyrjes së pagesës së TVSH-së për makineritë dhe pajisjet e importuara, si dhe energjinë elektrike të</w:t>
      </w:r>
      <w:r>
        <w:rPr>
          <w:lang w:val="de-DE"/>
        </w:rPr>
        <w:t xml:space="preserve"> importuar nga KESH</w:t>
      </w:r>
      <w:r w:rsidRPr="00BB39A1">
        <w:rPr>
          <w:lang w:val="de-DE"/>
        </w:rPr>
        <w:t xml:space="preserve"> SHA ”, të ndryshuar</w:t>
      </w:r>
    </w:p>
    <w:p w:rsidR="009932F2" w:rsidRPr="003830BE" w:rsidRDefault="009932F2" w:rsidP="009932F2">
      <w:pPr>
        <w:pStyle w:val="Paragrafi"/>
        <w:rPr>
          <w:lang w:val="de-DE"/>
        </w:rPr>
      </w:pPr>
    </w:p>
    <w:p w:rsidR="009932F2" w:rsidRPr="00BB39A1" w:rsidRDefault="009932F2" w:rsidP="009932F2">
      <w:pPr>
        <w:pStyle w:val="BazLigjPropozues"/>
        <w:keepNext w:val="0"/>
        <w:rPr>
          <w:lang w:val="de-DE"/>
        </w:rPr>
      </w:pPr>
      <w:r w:rsidRPr="00BB39A1">
        <w:rPr>
          <w:lang w:val="de-DE"/>
        </w:rPr>
        <w:t>Në mbështetje të nenit 100 të Kushtetutës dhe të nenit 26 të ligjit nr.7928, datë</w:t>
      </w:r>
      <w:r>
        <w:rPr>
          <w:lang w:val="de-DE"/>
        </w:rPr>
        <w:t xml:space="preserve"> 27.4.1995</w:t>
      </w:r>
      <w:r w:rsidRPr="00BB39A1">
        <w:rPr>
          <w:lang w:val="de-DE"/>
        </w:rPr>
        <w:t xml:space="preserve"> “Për tatimin mbi vlerën e shtuar”, të ndryshuar</w:t>
      </w:r>
      <w:r>
        <w:rPr>
          <w:lang w:val="de-DE"/>
        </w:rPr>
        <w:t>,</w:t>
      </w:r>
      <w:r w:rsidRPr="00BB39A1">
        <w:rPr>
          <w:lang w:val="de-DE"/>
        </w:rPr>
        <w:t xml:space="preserve"> me propozimin e Ministrit të Financave, Këshilli i Ministrave</w:t>
      </w:r>
    </w:p>
    <w:p w:rsidR="009932F2" w:rsidRDefault="009932F2" w:rsidP="009932F2">
      <w:pPr>
        <w:pStyle w:val="Paragrafi"/>
        <w:rPr>
          <w:lang w:val="de-DE"/>
        </w:rPr>
      </w:pPr>
    </w:p>
    <w:p w:rsidR="009932F2" w:rsidRPr="00BB39A1" w:rsidRDefault="009932F2" w:rsidP="009932F2">
      <w:pPr>
        <w:pStyle w:val="VENDOSI"/>
        <w:keepNext w:val="0"/>
        <w:rPr>
          <w:lang w:val="de-DE"/>
        </w:rPr>
      </w:pPr>
      <w:r w:rsidRPr="00BB39A1">
        <w:rPr>
          <w:lang w:val="de-DE"/>
        </w:rPr>
        <w:t>Vendosi:</w:t>
      </w:r>
    </w:p>
    <w:p w:rsidR="009932F2" w:rsidRDefault="009932F2" w:rsidP="009932F2">
      <w:pPr>
        <w:pStyle w:val="Paragrafi"/>
        <w:rPr>
          <w:lang w:val="de-DE"/>
        </w:rPr>
      </w:pPr>
    </w:p>
    <w:p w:rsidR="009932F2" w:rsidRDefault="009932F2" w:rsidP="009932F2">
      <w:pPr>
        <w:pStyle w:val="Paragrafi"/>
        <w:rPr>
          <w:lang w:val="de-DE"/>
        </w:rPr>
      </w:pPr>
      <w:r>
        <w:rPr>
          <w:lang w:val="de-DE"/>
        </w:rPr>
        <w:t>Në kreun I të vendimit nr.559, datë 16.8.2006 të Këshillit të Ministrave, të ndryshuar, të bëhen këto ndryshime:</w:t>
      </w:r>
    </w:p>
    <w:p w:rsidR="009932F2" w:rsidRDefault="009932F2" w:rsidP="009932F2">
      <w:pPr>
        <w:pStyle w:val="Paragrafi"/>
        <w:rPr>
          <w:lang w:val="de-DE"/>
        </w:rPr>
      </w:pPr>
      <w:r>
        <w:rPr>
          <w:lang w:val="de-DE"/>
        </w:rPr>
        <w:t>1. Në pikën 3.2, fjalët “Pagesa e TVSH-së shtyhet deri në gjashtë muaj nga kryerja e zhdoganimit.”, zëvendësohen me “Pagesa e TVSH-së shtyhet deri në dymbëdhjetë muaj nga kryerja e zhdoganimit.”.</w:t>
      </w:r>
    </w:p>
    <w:p w:rsidR="009932F2" w:rsidRDefault="009932F2" w:rsidP="009932F2">
      <w:pPr>
        <w:pStyle w:val="Paragrafi"/>
        <w:rPr>
          <w:lang w:val="de-DE"/>
        </w:rPr>
      </w:pPr>
      <w:r>
        <w:rPr>
          <w:lang w:val="de-DE"/>
        </w:rPr>
        <w:t>2. Në pikën 5, fjalët “...brenda gjashtë muajve nga çasti i importimit të makinerive dhe të pajisjeve ...” zëvendësohen me “...brenda dymbëdhjetë muajve nga çasti i importimit të makinerive dhe të pajisjeve...”.</w:t>
      </w:r>
    </w:p>
    <w:p w:rsidR="009932F2" w:rsidRDefault="009932F2" w:rsidP="009932F2">
      <w:pPr>
        <w:pStyle w:val="Paragrafi"/>
        <w:rPr>
          <w:lang w:val="de-DE"/>
        </w:rPr>
      </w:pPr>
      <w:r w:rsidRPr="00DF13EC">
        <w:rPr>
          <w:lang w:val="de-DE"/>
        </w:rPr>
        <w:t>3.</w:t>
      </w:r>
      <w:r>
        <w:rPr>
          <w:lang w:val="de-DE"/>
        </w:rPr>
        <w:t xml:space="preserve"> </w:t>
      </w:r>
      <w:r w:rsidRPr="00DF13EC">
        <w:rPr>
          <w:lang w:val="de-DE"/>
        </w:rPr>
        <w:t>N</w:t>
      </w:r>
      <w:r>
        <w:rPr>
          <w:lang w:val="de-DE"/>
        </w:rPr>
        <w:t>ë s</w:t>
      </w:r>
      <w:r w:rsidRPr="00DF13EC">
        <w:rPr>
          <w:lang w:val="de-DE"/>
        </w:rPr>
        <w:t>hkronj</w:t>
      </w:r>
      <w:r>
        <w:rPr>
          <w:lang w:val="de-DE"/>
        </w:rPr>
        <w:t>ën “</w:t>
      </w:r>
      <w:r w:rsidRPr="00DF13EC">
        <w:rPr>
          <w:lang w:val="de-DE"/>
        </w:rPr>
        <w:t>a</w:t>
      </w:r>
      <w:r>
        <w:rPr>
          <w:lang w:val="de-DE"/>
        </w:rPr>
        <w:t>”</w:t>
      </w:r>
      <w:r w:rsidRPr="00DF13EC">
        <w:rPr>
          <w:lang w:val="de-DE"/>
        </w:rPr>
        <w:t xml:space="preserve"> t</w:t>
      </w:r>
      <w:r>
        <w:rPr>
          <w:lang w:val="de-DE"/>
        </w:rPr>
        <w:t>ë</w:t>
      </w:r>
      <w:r w:rsidRPr="00DF13EC">
        <w:rPr>
          <w:lang w:val="de-DE"/>
        </w:rPr>
        <w:t xml:space="preserve"> pik</w:t>
      </w:r>
      <w:r>
        <w:rPr>
          <w:lang w:val="de-DE"/>
        </w:rPr>
        <w:t>ë</w:t>
      </w:r>
      <w:r w:rsidRPr="00DF13EC">
        <w:rPr>
          <w:lang w:val="de-DE"/>
        </w:rPr>
        <w:t>s 7, fjal</w:t>
      </w:r>
      <w:r>
        <w:rPr>
          <w:lang w:val="de-DE"/>
        </w:rPr>
        <w:t>ët “</w:t>
      </w:r>
      <w:r w:rsidRPr="00DF13EC">
        <w:rPr>
          <w:lang w:val="de-DE"/>
        </w:rPr>
        <w:t>...brenda gjasht</w:t>
      </w:r>
      <w:r>
        <w:rPr>
          <w:lang w:val="de-DE"/>
        </w:rPr>
        <w:t>ë</w:t>
      </w:r>
      <w:r w:rsidRPr="00DF13EC">
        <w:rPr>
          <w:lang w:val="de-DE"/>
        </w:rPr>
        <w:t xml:space="preserve"> muajve nga çasti i kryerjes s</w:t>
      </w:r>
      <w:r>
        <w:rPr>
          <w:lang w:val="de-DE"/>
        </w:rPr>
        <w:t>ë</w:t>
      </w:r>
      <w:r w:rsidRPr="00DF13EC">
        <w:rPr>
          <w:lang w:val="de-DE"/>
        </w:rPr>
        <w:t xml:space="preserve"> importit...</w:t>
      </w:r>
      <w:r>
        <w:rPr>
          <w:lang w:val="de-DE"/>
        </w:rPr>
        <w:t>”</w:t>
      </w:r>
      <w:r w:rsidRPr="00DF13EC">
        <w:rPr>
          <w:lang w:val="de-DE"/>
        </w:rPr>
        <w:t xml:space="preserve"> z</w:t>
      </w:r>
      <w:r>
        <w:rPr>
          <w:lang w:val="de-DE"/>
        </w:rPr>
        <w:t>ë</w:t>
      </w:r>
      <w:r w:rsidRPr="00DF13EC">
        <w:rPr>
          <w:lang w:val="de-DE"/>
        </w:rPr>
        <w:t>vend</w:t>
      </w:r>
      <w:r>
        <w:rPr>
          <w:lang w:val="de-DE"/>
        </w:rPr>
        <w:t>ë</w:t>
      </w:r>
      <w:r w:rsidRPr="00DF13EC">
        <w:rPr>
          <w:lang w:val="de-DE"/>
        </w:rPr>
        <w:t>sohen me</w:t>
      </w:r>
      <w:r>
        <w:rPr>
          <w:lang w:val="de-DE"/>
        </w:rPr>
        <w:t xml:space="preserve"> “</w:t>
      </w:r>
      <w:r w:rsidRPr="00DF13EC">
        <w:rPr>
          <w:lang w:val="de-DE"/>
        </w:rPr>
        <w:t>…brenda dymb</w:t>
      </w:r>
      <w:r>
        <w:rPr>
          <w:lang w:val="de-DE"/>
        </w:rPr>
        <w:t>ë</w:t>
      </w:r>
      <w:r w:rsidRPr="00DF13EC">
        <w:rPr>
          <w:lang w:val="de-DE"/>
        </w:rPr>
        <w:t>dhjet</w:t>
      </w:r>
      <w:r>
        <w:rPr>
          <w:lang w:val="de-DE"/>
        </w:rPr>
        <w:t>ë</w:t>
      </w:r>
      <w:r w:rsidRPr="00DF13EC">
        <w:rPr>
          <w:lang w:val="de-DE"/>
        </w:rPr>
        <w:t xml:space="preserve"> muajve nga </w:t>
      </w:r>
      <w:r>
        <w:rPr>
          <w:lang w:val="de-DE"/>
        </w:rPr>
        <w:t>çasti i kryerjes së importit...”.</w:t>
      </w:r>
    </w:p>
    <w:p w:rsidR="009932F2" w:rsidRDefault="009932F2" w:rsidP="009932F2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9932F2" w:rsidRDefault="009932F2" w:rsidP="009932F2">
      <w:pPr>
        <w:pStyle w:val="Paragrafi"/>
        <w:rPr>
          <w:lang w:val="de-DE"/>
        </w:rPr>
      </w:pPr>
    </w:p>
    <w:p w:rsidR="009932F2" w:rsidRPr="009B1DA9" w:rsidRDefault="009932F2" w:rsidP="009932F2">
      <w:pPr>
        <w:pStyle w:val="Autoriteti"/>
        <w:keepNext w:val="0"/>
        <w:rPr>
          <w:lang w:val="it-IT"/>
        </w:rPr>
      </w:pPr>
      <w:r w:rsidRPr="009B1DA9">
        <w:rPr>
          <w:lang w:val="it-IT"/>
        </w:rPr>
        <w:t>Kryeministri</w:t>
      </w:r>
    </w:p>
    <w:p w:rsidR="009932F2" w:rsidRPr="009B1DA9" w:rsidRDefault="009932F2" w:rsidP="009932F2">
      <w:pPr>
        <w:pStyle w:val="AutoritetiEmer"/>
      </w:pPr>
      <w:r w:rsidRPr="009B1DA9">
        <w:t>Sali Berisha</w:t>
      </w:r>
    </w:p>
    <w:p w:rsidR="009932F2" w:rsidRPr="00DF13EC" w:rsidRDefault="009932F2" w:rsidP="009932F2">
      <w:pPr>
        <w:pStyle w:val="Paragrafi"/>
        <w:rPr>
          <w:lang w:val="de-DE"/>
        </w:rPr>
      </w:pPr>
    </w:p>
    <w:sectPr w:rsidR="009932F2" w:rsidRPr="00DF13E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E7E7F">
      <w:r>
        <w:separator/>
      </w:r>
    </w:p>
  </w:endnote>
  <w:endnote w:type="continuationSeparator" w:id="0">
    <w:p w:rsidR="00000000" w:rsidRDefault="00DE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E7E7F">
      <w:r>
        <w:separator/>
      </w:r>
    </w:p>
  </w:footnote>
  <w:footnote w:type="continuationSeparator" w:id="0">
    <w:p w:rsidR="00000000" w:rsidRDefault="00DE7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32F2"/>
    <w:rsid w:val="000178C2"/>
    <w:rsid w:val="000A780A"/>
    <w:rsid w:val="00143799"/>
    <w:rsid w:val="00211EE2"/>
    <w:rsid w:val="003218C2"/>
    <w:rsid w:val="003B3DD8"/>
    <w:rsid w:val="004C3478"/>
    <w:rsid w:val="00505A2E"/>
    <w:rsid w:val="005C7CDE"/>
    <w:rsid w:val="00626521"/>
    <w:rsid w:val="009723D5"/>
    <w:rsid w:val="009932F2"/>
    <w:rsid w:val="009C7562"/>
    <w:rsid w:val="00BD1D25"/>
    <w:rsid w:val="00BF58DD"/>
    <w:rsid w:val="00C84B66"/>
    <w:rsid w:val="00DE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AA52A2-19B2-4770-8F8B-B5B868A8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2F2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9932F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932F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