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868" w:rsidRPr="00FB619C" w:rsidRDefault="00310868" w:rsidP="00310868">
      <w:pPr>
        <w:pStyle w:val="Akti"/>
        <w:rPr>
          <w:lang w:val="sq-AL"/>
        </w:rPr>
      </w:pPr>
      <w:bookmarkStart w:id="0" w:name="_GoBack"/>
      <w:bookmarkEnd w:id="0"/>
      <w:r w:rsidRPr="00FB619C">
        <w:rPr>
          <w:lang w:val="sq-AL"/>
        </w:rPr>
        <w:t xml:space="preserve">VENDIM </w:t>
      </w:r>
    </w:p>
    <w:p w:rsidR="00310868" w:rsidRPr="00FB619C" w:rsidRDefault="00310868" w:rsidP="00310868">
      <w:pPr>
        <w:pStyle w:val="NumriData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Nr.315, datë 21.3.2008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Titulli0"/>
        <w:rPr>
          <w:lang w:val="sq-AL"/>
        </w:rPr>
      </w:pPr>
      <w:r w:rsidRPr="00FB619C">
        <w:rPr>
          <w:lang w:val="sq-AL"/>
        </w:rPr>
        <w:t xml:space="preserve">PëR EVIDENTiMIN Dhe VLERëSiMIN E DëMEVE Në BASHKiNë VORë, NE KOMUNAT KASHAR E PREZE të QARKUT të TIRANëS DHE Në KOMUNAT MAMINAS, MANZë DHE BUBQ, të QARKUT të DURRëSIT, të SHKAKTUARA NGA AKSIDENTI TEKNOLOGJIK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BazLigjPropozues"/>
        <w:rPr>
          <w:lang w:val="sq-AL"/>
        </w:rPr>
      </w:pPr>
      <w:r w:rsidRPr="00FB619C">
        <w:rPr>
          <w:lang w:val="sq-AL"/>
        </w:rPr>
        <w:t xml:space="preserve">Në mbështetje të nenit 100 të Kushtetutës, të neneve 5 e 7 të ligjit nr.8756, datë 26.3.2001 “Për emergjencat civile”, me propozimin e Ministrit të Brendshëm dhe Ministrit të Punëve Publike, Transportit dhe Telekomunikacionit, Këshilli i Ministrave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VENDOSI0"/>
        <w:rPr>
          <w:lang w:val="sq-AL"/>
        </w:rPr>
      </w:pPr>
      <w:r w:rsidRPr="00FB619C">
        <w:rPr>
          <w:lang w:val="sq-AL"/>
        </w:rPr>
        <w:t xml:space="preserve">VENDOSI: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1. Ngritjen e grupeve të punës për evidentimin e dëmeve të shkaktuara si pasojë e aksidentit teknologjik të datës 15.3.2008, në fshatin Gërdec, bashkia Vorë, të qarkut të Tiranës, si dhe në komunat Maminas, Manzë, Bubq të qarkut të Durrësit.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2. Grupet e punës kanë në përbërje të tyre specialistët, si më poshtë vijon: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Për bashkinë Vorë: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- Përfaqësues të bashkisë Vorë </w:t>
      </w:r>
      <w:r w:rsidR="00686CF8" w:rsidRPr="00FB619C">
        <w:rPr>
          <w:szCs w:val="22"/>
          <w:lang w:val="sq-AL"/>
        </w:rPr>
        <w:tab/>
      </w:r>
      <w:r w:rsidR="00686CF8" w:rsidRPr="00FB619C">
        <w:rPr>
          <w:szCs w:val="22"/>
          <w:lang w:val="sq-AL"/>
        </w:rPr>
        <w:tab/>
      </w:r>
      <w:r w:rsidR="00686CF8" w:rsidRPr="00FB619C">
        <w:rPr>
          <w:szCs w:val="22"/>
          <w:lang w:val="sq-AL"/>
        </w:rPr>
        <w:tab/>
      </w:r>
      <w:r w:rsidRPr="00FB619C">
        <w:rPr>
          <w:szCs w:val="22"/>
          <w:lang w:val="sq-AL"/>
        </w:rPr>
        <w:t xml:space="preserve">3 anëtarë;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- Përfaqësues të caktuar nga këshilli i qarkut </w:t>
      </w:r>
      <w:r w:rsidR="00686CF8" w:rsidRPr="00FB619C">
        <w:rPr>
          <w:szCs w:val="22"/>
          <w:lang w:val="sq-AL"/>
        </w:rPr>
        <w:tab/>
      </w:r>
      <w:r w:rsidRPr="00FB619C">
        <w:rPr>
          <w:szCs w:val="22"/>
          <w:lang w:val="sq-AL"/>
        </w:rPr>
        <w:t xml:space="preserve">2 anëtarë;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>- Përfaqësues të ALUIZN</w:t>
      </w:r>
      <w:r w:rsidR="00183076">
        <w:rPr>
          <w:szCs w:val="22"/>
          <w:lang w:val="sq-AL"/>
        </w:rPr>
        <w:t>I-t</w:t>
      </w:r>
      <w:r w:rsidRPr="00FB619C">
        <w:rPr>
          <w:szCs w:val="22"/>
          <w:lang w:val="sq-AL"/>
        </w:rPr>
        <w:t xml:space="preserve"> </w:t>
      </w:r>
      <w:r w:rsidR="00686CF8" w:rsidRPr="00FB619C">
        <w:rPr>
          <w:szCs w:val="22"/>
          <w:lang w:val="sq-AL"/>
        </w:rPr>
        <w:tab/>
      </w:r>
      <w:r w:rsidR="00686CF8" w:rsidRPr="00FB619C">
        <w:rPr>
          <w:szCs w:val="22"/>
          <w:lang w:val="sq-AL"/>
        </w:rPr>
        <w:tab/>
      </w:r>
      <w:r w:rsidR="00686CF8" w:rsidRPr="00FB619C">
        <w:rPr>
          <w:szCs w:val="22"/>
          <w:lang w:val="sq-AL"/>
        </w:rPr>
        <w:tab/>
      </w:r>
      <w:r w:rsidRPr="00FB619C">
        <w:rPr>
          <w:szCs w:val="22"/>
          <w:lang w:val="sq-AL"/>
        </w:rPr>
        <w:t xml:space="preserve">2 anëtarë.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Për njësitë e tjera të qeverisjes vendore: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- përfaqësues nga secila komunë </w:t>
      </w:r>
      <w:r w:rsidRPr="00FB619C">
        <w:rPr>
          <w:szCs w:val="22"/>
          <w:lang w:val="sq-AL"/>
        </w:rPr>
        <w:tab/>
      </w:r>
      <w:r w:rsidR="00686CF8" w:rsidRPr="00FB619C">
        <w:rPr>
          <w:szCs w:val="22"/>
          <w:lang w:val="sq-AL"/>
        </w:rPr>
        <w:tab/>
      </w:r>
      <w:r w:rsidRPr="00FB619C">
        <w:rPr>
          <w:szCs w:val="22"/>
          <w:lang w:val="sq-AL"/>
        </w:rPr>
        <w:t xml:space="preserve">3 anëtarë;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- përfaqësues të këshillit të qarkut </w:t>
      </w:r>
      <w:r w:rsidRPr="00FB619C">
        <w:rPr>
          <w:szCs w:val="22"/>
          <w:lang w:val="sq-AL"/>
        </w:rPr>
        <w:tab/>
      </w:r>
      <w:r w:rsidR="00686CF8" w:rsidRPr="00FB619C">
        <w:rPr>
          <w:szCs w:val="22"/>
          <w:lang w:val="sq-AL"/>
        </w:rPr>
        <w:tab/>
      </w:r>
      <w:r w:rsidRPr="00FB619C">
        <w:rPr>
          <w:szCs w:val="22"/>
          <w:lang w:val="sq-AL"/>
        </w:rPr>
        <w:t xml:space="preserve">2 anëtarë.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Caktimi i anëtarëve në grupet e punës bëhet nga kryetarët e bashkive e të komunave përkatëse, sipas përcaktimeve të bëra më sipër.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3. </w:t>
      </w:r>
      <w:r w:rsidR="002A4E8B" w:rsidRPr="00FB619C">
        <w:rPr>
          <w:szCs w:val="22"/>
          <w:lang w:val="sq-AL"/>
        </w:rPr>
        <w:t>Kryerjen</w:t>
      </w:r>
      <w:r w:rsidRPr="00FB619C">
        <w:rPr>
          <w:szCs w:val="22"/>
          <w:lang w:val="sq-AL"/>
        </w:rPr>
        <w:t xml:space="preserve"> e evidentimit të dëmeve të objekteve të banimit, objekteve të biznesit, objekteve sociale e publike apo të orendive </w:t>
      </w:r>
      <w:r w:rsidR="002A4E8B" w:rsidRPr="00FB619C">
        <w:rPr>
          <w:szCs w:val="22"/>
          <w:lang w:val="sq-AL"/>
        </w:rPr>
        <w:t>shtëpiake</w:t>
      </w:r>
      <w:r w:rsidRPr="00FB619C">
        <w:rPr>
          <w:szCs w:val="22"/>
          <w:lang w:val="sq-AL"/>
        </w:rPr>
        <w:t xml:space="preserve">, sipas formularëve tip 1 e 2, që i bashkëlidhen këtij vendimi dhe janë pjesë </w:t>
      </w:r>
      <w:r w:rsidR="002A4E8B" w:rsidRPr="00FB619C">
        <w:rPr>
          <w:szCs w:val="22"/>
          <w:lang w:val="sq-AL"/>
        </w:rPr>
        <w:t>përbërëse</w:t>
      </w:r>
      <w:r w:rsidRPr="00FB619C">
        <w:rPr>
          <w:szCs w:val="22"/>
          <w:lang w:val="sq-AL"/>
        </w:rPr>
        <w:t xml:space="preserve"> e tij.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>4. Vlerësohen si ndërtime të shkatërruara</w:t>
      </w:r>
      <w:r w:rsidR="00F41F53" w:rsidRPr="00FB619C">
        <w:rPr>
          <w:szCs w:val="22"/>
          <w:lang w:val="sq-AL"/>
        </w:rPr>
        <w:t xml:space="preserve"> tërësisht, objektet, të cilave</w:t>
      </w:r>
      <w:r w:rsidRPr="00FB619C">
        <w:rPr>
          <w:szCs w:val="22"/>
          <w:lang w:val="sq-AL"/>
        </w:rPr>
        <w:t xml:space="preserve"> u është dëmtuar krejtësisht konstruksioni mbajtës e që duhet të ndërtohen nga e para.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>5. Formularët e plotësuar të dorëzohen nga grupet e punës të evidentimi</w:t>
      </w:r>
      <w:r w:rsidR="00F41F53" w:rsidRPr="00FB619C">
        <w:rPr>
          <w:szCs w:val="22"/>
          <w:lang w:val="sq-AL"/>
        </w:rPr>
        <w:t>t</w:t>
      </w:r>
      <w:r w:rsidRPr="00FB619C">
        <w:rPr>
          <w:szCs w:val="22"/>
          <w:lang w:val="sq-AL"/>
        </w:rPr>
        <w:t xml:space="preserve"> të dëmeve, pranë këshillit</w:t>
      </w:r>
      <w:r w:rsidR="00F41F53" w:rsidRPr="00FB619C">
        <w:rPr>
          <w:szCs w:val="22"/>
          <w:lang w:val="sq-AL"/>
        </w:rPr>
        <w:t xml:space="preserve"> përkatës të qarkut, i cili së b</w:t>
      </w:r>
      <w:r w:rsidRPr="00FB619C">
        <w:rPr>
          <w:szCs w:val="22"/>
          <w:lang w:val="sq-AL"/>
        </w:rPr>
        <w:t>ashku me list</w:t>
      </w:r>
      <w:r w:rsidR="00F41F53" w:rsidRPr="00FB619C">
        <w:rPr>
          <w:szCs w:val="22"/>
          <w:lang w:val="sq-AL"/>
        </w:rPr>
        <w:t>ë</w:t>
      </w:r>
      <w:r w:rsidRPr="00FB619C">
        <w:rPr>
          <w:szCs w:val="22"/>
          <w:lang w:val="sq-AL"/>
        </w:rPr>
        <w:t>n emërore të pronarëve të banesave apo të objekteve t</w:t>
      </w:r>
      <w:r w:rsidR="00F41F53" w:rsidRPr="00FB619C">
        <w:rPr>
          <w:szCs w:val="22"/>
          <w:lang w:val="sq-AL"/>
        </w:rPr>
        <w:t>ë tjera t’ia pë</w:t>
      </w:r>
      <w:r w:rsidRPr="00FB619C">
        <w:rPr>
          <w:szCs w:val="22"/>
          <w:lang w:val="sq-AL"/>
        </w:rPr>
        <w:t>rcjellë Entit Kombëtar të Banesave, si organ i specializuar, për kryerjen e vlerësimit p</w:t>
      </w:r>
      <w:r w:rsidR="00F41F53" w:rsidRPr="00FB619C">
        <w:rPr>
          <w:szCs w:val="22"/>
          <w:lang w:val="sq-AL"/>
        </w:rPr>
        <w:t>ë</w:t>
      </w:r>
      <w:r w:rsidRPr="00FB619C">
        <w:rPr>
          <w:szCs w:val="22"/>
          <w:lang w:val="sq-AL"/>
        </w:rPr>
        <w:t xml:space="preserve">rfundimtar.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Në procesin e vlerësimit </w:t>
      </w:r>
      <w:r w:rsidR="002A4E8B" w:rsidRPr="00FB619C">
        <w:rPr>
          <w:szCs w:val="22"/>
          <w:lang w:val="sq-AL"/>
        </w:rPr>
        <w:t>përfundimtar</w:t>
      </w:r>
      <w:r w:rsidRPr="00FB619C">
        <w:rPr>
          <w:szCs w:val="22"/>
          <w:lang w:val="sq-AL"/>
        </w:rPr>
        <w:t>, së bashku me Entin Kombë</w:t>
      </w:r>
      <w:r w:rsidR="0013726F" w:rsidRPr="00FB619C">
        <w:rPr>
          <w:szCs w:val="22"/>
          <w:lang w:val="sq-AL"/>
        </w:rPr>
        <w:t>tar të Banesave, të marrin pjesë</w:t>
      </w:r>
      <w:r w:rsidRPr="00FB619C">
        <w:rPr>
          <w:szCs w:val="22"/>
          <w:lang w:val="sq-AL"/>
        </w:rPr>
        <w:t xml:space="preserve"> edhe specialistë nga ALUIZNI, Drejtoria e Përgjithshme e Tatimeve dhe Ministria e Bujqësisë, Ushqimi</w:t>
      </w:r>
      <w:r w:rsidR="0013726F" w:rsidRPr="00FB619C">
        <w:rPr>
          <w:szCs w:val="22"/>
          <w:lang w:val="sq-AL"/>
        </w:rPr>
        <w:t>t dhe Mbrojtjes së Konsumatorit.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>6 Vlerësimi e dëmeve të kryhet si më poshtë vijon:</w:t>
      </w:r>
    </w:p>
    <w:p w:rsidR="00310868" w:rsidRPr="00FB619C" w:rsidRDefault="0013726F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>a) për objektet e shkatë</w:t>
      </w:r>
      <w:r w:rsidR="00310868" w:rsidRPr="00FB619C">
        <w:rPr>
          <w:szCs w:val="22"/>
          <w:lang w:val="sq-AL"/>
        </w:rPr>
        <w:t>rruara t</w:t>
      </w:r>
      <w:r w:rsidRPr="00FB619C">
        <w:rPr>
          <w:szCs w:val="22"/>
          <w:lang w:val="sq-AL"/>
        </w:rPr>
        <w:t>ërë</w:t>
      </w:r>
      <w:r w:rsidR="00310868" w:rsidRPr="00FB619C">
        <w:rPr>
          <w:szCs w:val="22"/>
          <w:lang w:val="sq-AL"/>
        </w:rPr>
        <w:t>sisht, sipas kostos s</w:t>
      </w:r>
      <w:r w:rsidRPr="00FB619C">
        <w:rPr>
          <w:szCs w:val="22"/>
          <w:lang w:val="sq-AL"/>
        </w:rPr>
        <w:t>ë</w:t>
      </w:r>
      <w:r w:rsidR="00310868" w:rsidRPr="00FB619C">
        <w:rPr>
          <w:szCs w:val="22"/>
          <w:lang w:val="sq-AL"/>
        </w:rPr>
        <w:t xml:space="preserve"> ndërtimit për m</w:t>
      </w:r>
      <w:r w:rsidR="00310868" w:rsidRPr="00FB619C">
        <w:rPr>
          <w:szCs w:val="22"/>
          <w:vertAlign w:val="superscript"/>
          <w:lang w:val="sq-AL"/>
        </w:rPr>
        <w:t>2</w:t>
      </w:r>
      <w:r w:rsidR="00310868" w:rsidRPr="00FB619C">
        <w:rPr>
          <w:szCs w:val="22"/>
          <w:lang w:val="sq-AL"/>
        </w:rPr>
        <w:t xml:space="preserve"> miratuar me udhëzimin nr.2, datë 4.4.2007 të Këshil</w:t>
      </w:r>
      <w:r w:rsidRPr="00FB619C">
        <w:rPr>
          <w:szCs w:val="22"/>
          <w:lang w:val="sq-AL"/>
        </w:rPr>
        <w:t>lit të Mini</w:t>
      </w:r>
      <w:r w:rsidR="00310868" w:rsidRPr="00FB619C">
        <w:rPr>
          <w:szCs w:val="22"/>
          <w:lang w:val="sq-AL"/>
        </w:rPr>
        <w:t>strave “P</w:t>
      </w:r>
      <w:r w:rsidRPr="00FB619C">
        <w:rPr>
          <w:szCs w:val="22"/>
          <w:lang w:val="sq-AL"/>
        </w:rPr>
        <w:t>ë</w:t>
      </w:r>
      <w:r w:rsidR="00310868" w:rsidRPr="00FB619C">
        <w:rPr>
          <w:szCs w:val="22"/>
          <w:lang w:val="sq-AL"/>
        </w:rPr>
        <w:t>r miratimin e kostos mesatare të ndërtimit të banesave, nga Enti Kombëtar i Banesave, dhe të koefic</w:t>
      </w:r>
      <w:r w:rsidRPr="00FB619C">
        <w:rPr>
          <w:szCs w:val="22"/>
          <w:lang w:val="sq-AL"/>
        </w:rPr>
        <w:t>ientit “k” , për vitin 2007” (pë</w:t>
      </w:r>
      <w:r w:rsidR="00310868" w:rsidRPr="00FB619C">
        <w:rPr>
          <w:szCs w:val="22"/>
          <w:lang w:val="sq-AL"/>
        </w:rPr>
        <w:t>r qytetin e Tiranës);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b) për objektet e ndërtimit me karakter bujqësor, të tilla si stalla, </w:t>
      </w:r>
      <w:r w:rsidR="002A4E8B" w:rsidRPr="00FB619C">
        <w:rPr>
          <w:szCs w:val="22"/>
          <w:lang w:val="sq-AL"/>
        </w:rPr>
        <w:t>hangarë</w:t>
      </w:r>
      <w:r w:rsidRPr="00FB619C">
        <w:rPr>
          <w:szCs w:val="22"/>
          <w:lang w:val="sq-AL"/>
        </w:rPr>
        <w:t xml:space="preserve"> etj</w:t>
      </w:r>
      <w:r w:rsidR="0013726F" w:rsidRPr="00FB619C">
        <w:rPr>
          <w:szCs w:val="22"/>
          <w:lang w:val="sq-AL"/>
        </w:rPr>
        <w:t>.</w:t>
      </w:r>
      <w:r w:rsidRPr="00FB619C">
        <w:rPr>
          <w:szCs w:val="22"/>
          <w:lang w:val="sq-AL"/>
        </w:rPr>
        <w:t xml:space="preserve"> kostoja e ndërtimit të llogaritet sa 0.2 e kostos për m</w:t>
      </w:r>
      <w:r w:rsidRPr="00FB619C">
        <w:rPr>
          <w:szCs w:val="22"/>
          <w:vertAlign w:val="superscript"/>
          <w:lang w:val="sq-AL"/>
        </w:rPr>
        <w:t>2</w:t>
      </w:r>
      <w:r w:rsidRPr="00FB619C">
        <w:rPr>
          <w:szCs w:val="22"/>
          <w:lang w:val="sq-AL"/>
        </w:rPr>
        <w:t>, të llogaritur n</w:t>
      </w:r>
      <w:r w:rsidR="0013726F" w:rsidRPr="00FB619C">
        <w:rPr>
          <w:szCs w:val="22"/>
          <w:lang w:val="sq-AL"/>
        </w:rPr>
        <w:t>ë</w:t>
      </w:r>
      <w:r w:rsidRPr="00FB619C">
        <w:rPr>
          <w:szCs w:val="22"/>
          <w:lang w:val="sq-AL"/>
        </w:rPr>
        <w:t xml:space="preserve"> shkronj</w:t>
      </w:r>
      <w:r w:rsidR="0013726F" w:rsidRPr="00FB619C">
        <w:rPr>
          <w:szCs w:val="22"/>
          <w:lang w:val="sq-AL"/>
        </w:rPr>
        <w:t>ë</w:t>
      </w:r>
      <w:r w:rsidRPr="00FB619C">
        <w:rPr>
          <w:szCs w:val="22"/>
          <w:lang w:val="sq-AL"/>
        </w:rPr>
        <w:t>n “a” të k</w:t>
      </w:r>
      <w:r w:rsidR="0013726F" w:rsidRPr="00FB619C">
        <w:rPr>
          <w:szCs w:val="22"/>
          <w:lang w:val="sq-AL"/>
        </w:rPr>
        <w:t>ësaj pike</w:t>
      </w:r>
      <w:r w:rsidRPr="00FB619C">
        <w:rPr>
          <w:szCs w:val="22"/>
          <w:lang w:val="sq-AL"/>
        </w:rPr>
        <w:t xml:space="preserve">;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c) për kategoritë e tjera të dëmtimeve në objekte, llogaritja të bëhet me çmimet, sipas zërave të punimeve të ndërtimit, miratuar për qytetin e Tiranës, për vitin 2007 të Entit Kombëtar të Banesave.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7. Vlerësimi i makinerive dhe i pajisjeve të dëmtuara të kryhet në përputhje me dokumentacionin e depozituar në organet tatimore.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8. Vlerësimi për orenditë dhe pajisjet e dëmtuara të kryhet si më poshtë vijon: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>a) Familjet, banesat e të cilave, j</w:t>
      </w:r>
      <w:r w:rsidR="0013726F" w:rsidRPr="00FB619C">
        <w:rPr>
          <w:szCs w:val="22"/>
          <w:lang w:val="sq-AL"/>
        </w:rPr>
        <w:t>anë shkatërruar tërësisht, të dë</w:t>
      </w:r>
      <w:r w:rsidRPr="00FB619C">
        <w:rPr>
          <w:szCs w:val="22"/>
          <w:lang w:val="sq-AL"/>
        </w:rPr>
        <w:t xml:space="preserve">mshpërblehen me 200 000 (dyqind mijë) lekë për frymë, por jo me pak se 500 000 (pesëqind mijë) lekë për familje;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b) Për familjet e tjera, vlerësimi i pajisjeve dhe orendive shtëpiake të dëmtuara, të evidentuara </w:t>
      </w:r>
      <w:r w:rsidRPr="00FB619C">
        <w:rPr>
          <w:szCs w:val="22"/>
          <w:lang w:val="sq-AL"/>
        </w:rPr>
        <w:lastRenderedPageBreak/>
        <w:t xml:space="preserve">si të tilla, të kryhet sipas çmimit të tregut, marrë nga organet tatimore;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c) Vlerësimi i dëmeve të shkaktuara në </w:t>
      </w:r>
      <w:r w:rsidR="002A4E8B" w:rsidRPr="00FB619C">
        <w:rPr>
          <w:szCs w:val="22"/>
          <w:lang w:val="sq-AL"/>
        </w:rPr>
        <w:t>gjënë</w:t>
      </w:r>
      <w:r w:rsidRPr="00FB619C">
        <w:rPr>
          <w:szCs w:val="22"/>
          <w:lang w:val="sq-AL"/>
        </w:rPr>
        <w:t xml:space="preserve"> e gjallë të kryhet sipas çmimeve të tre</w:t>
      </w:r>
      <w:r w:rsidR="00950193" w:rsidRPr="00FB619C">
        <w:rPr>
          <w:szCs w:val="22"/>
          <w:lang w:val="sq-AL"/>
        </w:rPr>
        <w:t>gut, marrë në Ministrinë e Bujqë</w:t>
      </w:r>
      <w:r w:rsidRPr="00FB619C">
        <w:rPr>
          <w:szCs w:val="22"/>
          <w:lang w:val="sq-AL"/>
        </w:rPr>
        <w:t xml:space="preserve">sisë, Ushqimit dhe Mbrojtjes së Konsumatorit.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>9. Ngarkohen Ministri i Brendshëm, Ministri i Financave, Ministri i Punëve Publike, Transportit dhe Telekomunikacionit, prefekt</w:t>
      </w:r>
      <w:r w:rsidR="00950193" w:rsidRPr="00FB619C">
        <w:rPr>
          <w:szCs w:val="22"/>
          <w:lang w:val="sq-AL"/>
        </w:rPr>
        <w:t>ë</w:t>
      </w:r>
      <w:r w:rsidRPr="00FB619C">
        <w:rPr>
          <w:szCs w:val="22"/>
          <w:lang w:val="sq-AL"/>
        </w:rPr>
        <w:t xml:space="preserve">t e qarqeve Tiranë e Durrës, kryetari i bashkisë Vorë, si dhe kryetarët e komunave Prezë, Kashar, Maminas, Bubq dhe Manzë, për ndjekjen e zbatimin e këtij vendimi.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Ky vendim hyn në fuqi menjëherë, botohet në Fletoren Zyrtare dhe i shtrin efektet e tij nga data 15 mars 2008. 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Autoriteti"/>
        <w:rPr>
          <w:lang w:val="sq-AL"/>
        </w:rPr>
      </w:pPr>
      <w:r w:rsidRPr="00FB619C">
        <w:rPr>
          <w:lang w:val="sq-AL"/>
        </w:rPr>
        <w:t>KRYEMINISTRI</w:t>
      </w:r>
    </w:p>
    <w:p w:rsidR="00310868" w:rsidRPr="00FB619C" w:rsidRDefault="00310868" w:rsidP="00310868">
      <w:pPr>
        <w:pStyle w:val="AutoritetiEmer"/>
        <w:rPr>
          <w:lang w:val="sq-AL"/>
        </w:rPr>
      </w:pPr>
      <w:r w:rsidRPr="00FB619C">
        <w:rPr>
          <w:lang w:val="sq-AL"/>
        </w:rPr>
        <w:t>Sali  Berisha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Paragrafi0"/>
        <w:rPr>
          <w:szCs w:val="22"/>
          <w:lang w:val="sq-AL"/>
        </w:rPr>
        <w:sectPr w:rsidR="00310868" w:rsidRPr="00FB619C" w:rsidSect="00845E4B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"/>
          <w:cols w:space="720"/>
          <w:docGrid w:linePitch="360"/>
        </w:sectPr>
      </w:pPr>
    </w:p>
    <w:p w:rsidR="00310868" w:rsidRPr="00FB619C" w:rsidRDefault="00310868" w:rsidP="00310868">
      <w:pPr>
        <w:pStyle w:val="Paragrafi0"/>
        <w:jc w:val="center"/>
        <w:rPr>
          <w:szCs w:val="22"/>
          <w:lang w:val="sq-AL"/>
        </w:rPr>
      </w:pPr>
      <w:r w:rsidRPr="00FB619C">
        <w:rPr>
          <w:szCs w:val="22"/>
          <w:lang w:val="sq-AL"/>
        </w:rPr>
        <w:lastRenderedPageBreak/>
        <w:t>FORMULAR VLERËSIMI NR.1 PËR PA</w:t>
      </w:r>
      <w:r w:rsidR="00FE793E">
        <w:rPr>
          <w:szCs w:val="22"/>
          <w:lang w:val="sq-AL"/>
        </w:rPr>
        <w:t>J</w:t>
      </w:r>
      <w:r w:rsidRPr="00FB619C">
        <w:rPr>
          <w:szCs w:val="22"/>
          <w:lang w:val="sq-AL"/>
        </w:rPr>
        <w:t>ISJE DHE ORENDI SHTËPIAKE</w:t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D766F4" w:rsidP="00310868">
      <w:pPr>
        <w:pStyle w:val="Paragrafi0"/>
        <w:ind w:firstLine="0"/>
        <w:rPr>
          <w:szCs w:val="22"/>
          <w:lang w:val="sq-AL"/>
        </w:rPr>
      </w:pPr>
      <w:r w:rsidRPr="00FB619C">
        <w:rPr>
          <w:noProof/>
          <w:szCs w:val="22"/>
          <w:lang w:val="en-GB" w:eastAsia="en-GB"/>
        </w:rPr>
        <w:drawing>
          <wp:inline distT="0" distB="0" distL="0" distR="0">
            <wp:extent cx="8343900" cy="47929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1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834390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Paragrafi0"/>
        <w:rPr>
          <w:szCs w:val="22"/>
          <w:lang w:val="sq-AL"/>
        </w:rPr>
      </w:pPr>
    </w:p>
    <w:p w:rsidR="00310868" w:rsidRPr="00FB619C" w:rsidRDefault="00310868" w:rsidP="00310868">
      <w:pPr>
        <w:pStyle w:val="Paragrafi0"/>
        <w:jc w:val="center"/>
        <w:rPr>
          <w:szCs w:val="22"/>
          <w:lang w:val="sq-AL"/>
        </w:rPr>
      </w:pPr>
      <w:r w:rsidRPr="00FB619C">
        <w:rPr>
          <w:szCs w:val="22"/>
          <w:lang w:val="sq-AL"/>
        </w:rPr>
        <w:lastRenderedPageBreak/>
        <w:t>FORMULAR VLERËSIMI NR.2 PËR PA</w:t>
      </w:r>
      <w:r w:rsidR="002A4E8B" w:rsidRPr="00FB619C">
        <w:rPr>
          <w:szCs w:val="22"/>
          <w:lang w:val="sq-AL"/>
        </w:rPr>
        <w:t>J</w:t>
      </w:r>
      <w:r w:rsidRPr="00FB619C">
        <w:rPr>
          <w:szCs w:val="22"/>
          <w:lang w:val="sq-AL"/>
        </w:rPr>
        <w:t>ISJE DHE ORENDI SHTËPIAKE</w:t>
      </w:r>
    </w:p>
    <w:p w:rsidR="00310868" w:rsidRPr="00FB619C" w:rsidRDefault="00D766F4" w:rsidP="00B10E7A">
      <w:pPr>
        <w:pStyle w:val="Paragrafi0"/>
        <w:ind w:firstLine="0"/>
        <w:rPr>
          <w:szCs w:val="22"/>
          <w:lang w:val="sq-AL"/>
        </w:rPr>
        <w:sectPr w:rsidR="00310868" w:rsidRPr="00FB619C" w:rsidSect="00310868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  <w:r w:rsidRPr="00FB619C">
        <w:rPr>
          <w:noProof/>
          <w:szCs w:val="22"/>
          <w:lang w:val="en-GB" w:eastAsia="en-GB"/>
        </w:rPr>
        <w:drawing>
          <wp:inline distT="0" distB="0" distL="0" distR="0">
            <wp:extent cx="8229600" cy="48329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2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8229600" cy="483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63" w:rsidRPr="00FB619C" w:rsidRDefault="007D5F63" w:rsidP="00B10E7A">
      <w:pPr>
        <w:pStyle w:val="AutoritetiEmer"/>
        <w:jc w:val="left"/>
        <w:rPr>
          <w:lang w:val="sq-AL"/>
        </w:rPr>
      </w:pPr>
    </w:p>
    <w:sectPr w:rsidR="007D5F63" w:rsidRPr="00FB6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ACB" w:rsidRDefault="003A0ACB">
      <w:r>
        <w:separator/>
      </w:r>
    </w:p>
  </w:endnote>
  <w:endnote w:type="continuationSeparator" w:id="0">
    <w:p w:rsidR="003A0ACB" w:rsidRDefault="003A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8F2" w:rsidRDefault="003958F2" w:rsidP="003108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58F2" w:rsidRDefault="003958F2" w:rsidP="0031086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8F2" w:rsidRPr="006B2CEC" w:rsidRDefault="003958F2" w:rsidP="00310868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6B2CEC">
      <w:rPr>
        <w:rStyle w:val="PageNumber"/>
        <w:rFonts w:ascii="CG Times" w:hAnsi="CG Times"/>
      </w:rPr>
      <w:fldChar w:fldCharType="begin"/>
    </w:r>
    <w:r w:rsidRPr="006B2CEC">
      <w:rPr>
        <w:rStyle w:val="PageNumber"/>
        <w:rFonts w:ascii="CG Times" w:hAnsi="CG Times"/>
      </w:rPr>
      <w:instrText xml:space="preserve">PAGE  </w:instrText>
    </w:r>
    <w:r w:rsidRPr="006B2CEC">
      <w:rPr>
        <w:rStyle w:val="PageNumber"/>
        <w:rFonts w:ascii="CG Times" w:hAnsi="CG Times"/>
      </w:rPr>
      <w:fldChar w:fldCharType="separate"/>
    </w:r>
    <w:r w:rsidR="00D766F4">
      <w:rPr>
        <w:rStyle w:val="PageNumber"/>
        <w:rFonts w:ascii="CG Times" w:hAnsi="CG Times"/>
        <w:noProof/>
      </w:rPr>
      <w:t>5</w:t>
    </w:r>
    <w:r w:rsidRPr="006B2CEC">
      <w:rPr>
        <w:rStyle w:val="PageNumber"/>
        <w:rFonts w:ascii="CG Times" w:hAnsi="CG Times"/>
      </w:rPr>
      <w:fldChar w:fldCharType="end"/>
    </w:r>
  </w:p>
  <w:p w:rsidR="003958F2" w:rsidRDefault="003958F2" w:rsidP="0031086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ACB" w:rsidRDefault="003A0ACB">
      <w:r>
        <w:separator/>
      </w:r>
    </w:p>
  </w:footnote>
  <w:footnote w:type="continuationSeparator" w:id="0">
    <w:p w:rsidR="003A0ACB" w:rsidRDefault="003A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CharCharCharCharCharCharCharChar1CharCharCharCha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VENDOSICha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26C0624"/>
    <w:multiLevelType w:val="multilevel"/>
    <w:tmpl w:val="8CE223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991A57"/>
    <w:multiLevelType w:val="multilevel"/>
    <w:tmpl w:val="865280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F33350"/>
    <w:multiLevelType w:val="multilevel"/>
    <w:tmpl w:val="71E6EA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6294D"/>
    <w:multiLevelType w:val="multilevel"/>
    <w:tmpl w:val="5EC4FF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MainParagraph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ParagraphNumbering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PDSHeading1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49FC0AC6"/>
    <w:multiLevelType w:val="hybridMultilevel"/>
    <w:tmpl w:val="A70E51CC"/>
    <w:lvl w:ilvl="0" w:tplc="E2C89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213E30"/>
    <w:multiLevelType w:val="multilevel"/>
    <w:tmpl w:val="0254B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750805"/>
    <w:multiLevelType w:val="multilevel"/>
    <w:tmpl w:val="CBA4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EA0382"/>
    <w:multiLevelType w:val="multilevel"/>
    <w:tmpl w:val="6C8CC9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E53E11"/>
    <w:multiLevelType w:val="multilevel"/>
    <w:tmpl w:val="B44A1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D210F3"/>
    <w:multiLevelType w:val="multilevel"/>
    <w:tmpl w:val="C37054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aratable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PDSAnnexHeading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PDSHeading2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TitulliTitull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4"/>
  </w:num>
  <w:num w:numId="5">
    <w:abstractNumId w:val="1"/>
  </w:num>
  <w:num w:numId="6">
    <w:abstractNumId w:val="1"/>
  </w:num>
  <w:num w:numId="7">
    <w:abstractNumId w:val="14"/>
  </w:num>
  <w:num w:numId="8">
    <w:abstractNumId w:val="7"/>
  </w:num>
  <w:num w:numId="9">
    <w:abstractNumId w:val="15"/>
  </w:num>
  <w:num w:numId="10">
    <w:abstractNumId w:val="7"/>
  </w:num>
  <w:num w:numId="11">
    <w:abstractNumId w:val="15"/>
  </w:num>
  <w:num w:numId="12">
    <w:abstractNumId w:val="7"/>
  </w:num>
  <w:num w:numId="13">
    <w:abstractNumId w:val="15"/>
  </w:num>
  <w:num w:numId="14">
    <w:abstractNumId w:val="7"/>
  </w:num>
  <w:num w:numId="15">
    <w:abstractNumId w:val="15"/>
  </w:num>
  <w:num w:numId="16">
    <w:abstractNumId w:val="15"/>
  </w:num>
  <w:num w:numId="17">
    <w:abstractNumId w:val="1"/>
  </w:num>
  <w:num w:numId="18">
    <w:abstractNumId w:val="1"/>
  </w:num>
  <w:num w:numId="19">
    <w:abstractNumId w:val="7"/>
  </w:num>
  <w:num w:numId="20">
    <w:abstractNumId w:val="15"/>
  </w:num>
  <w:num w:numId="21">
    <w:abstractNumId w:val="7"/>
  </w:num>
  <w:num w:numId="22">
    <w:abstractNumId w:val="15"/>
  </w:num>
  <w:num w:numId="23">
    <w:abstractNumId w:val="7"/>
  </w:num>
  <w:num w:numId="24">
    <w:abstractNumId w:val="15"/>
  </w:num>
  <w:num w:numId="25">
    <w:abstractNumId w:val="7"/>
  </w:num>
  <w:num w:numId="26">
    <w:abstractNumId w:val="15"/>
  </w:num>
  <w:num w:numId="27">
    <w:abstractNumId w:val="15"/>
  </w:num>
  <w:num w:numId="28">
    <w:abstractNumId w:val="1"/>
  </w:num>
  <w:num w:numId="29">
    <w:abstractNumId w:val="1"/>
  </w:num>
  <w:num w:numId="30">
    <w:abstractNumId w:val="7"/>
  </w:num>
  <w:num w:numId="31">
    <w:abstractNumId w:val="15"/>
  </w:num>
  <w:num w:numId="32">
    <w:abstractNumId w:val="7"/>
  </w:num>
  <w:num w:numId="33">
    <w:abstractNumId w:val="15"/>
  </w:num>
  <w:num w:numId="34">
    <w:abstractNumId w:val="7"/>
  </w:num>
  <w:num w:numId="35">
    <w:abstractNumId w:val="15"/>
  </w:num>
  <w:num w:numId="36">
    <w:abstractNumId w:val="7"/>
  </w:num>
  <w:num w:numId="37">
    <w:abstractNumId w:val="15"/>
  </w:num>
  <w:num w:numId="38">
    <w:abstractNumId w:val="9"/>
  </w:num>
  <w:num w:numId="39">
    <w:abstractNumId w:val="12"/>
  </w:num>
  <w:num w:numId="40">
    <w:abstractNumId w:val="13"/>
  </w:num>
  <w:num w:numId="41">
    <w:abstractNumId w:val="10"/>
  </w:num>
  <w:num w:numId="42">
    <w:abstractNumId w:val="2"/>
  </w:num>
  <w:num w:numId="43">
    <w:abstractNumId w:val="11"/>
  </w:num>
  <w:num w:numId="44">
    <w:abstractNumId w:val="6"/>
  </w:num>
  <w:num w:numId="45">
    <w:abstractNumId w:val="5"/>
  </w:num>
  <w:num w:numId="46">
    <w:abstractNumId w:val="3"/>
  </w:num>
  <w:num w:numId="47">
    <w:abstractNumId w:val="0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086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4137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62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26F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076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AFF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5AF6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3BFF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3967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4542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4E8B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698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D31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868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0E4"/>
    <w:rsid w:val="0032643F"/>
    <w:rsid w:val="00327C0E"/>
    <w:rsid w:val="00327C6B"/>
    <w:rsid w:val="00327E43"/>
    <w:rsid w:val="00327F42"/>
    <w:rsid w:val="00330286"/>
    <w:rsid w:val="003324CE"/>
    <w:rsid w:val="00332C88"/>
    <w:rsid w:val="00332EEE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78D"/>
    <w:rsid w:val="003958F2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ACB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443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1FDF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075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0BB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BB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381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39B1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AE3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6DE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77B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079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CF8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276A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696"/>
    <w:rsid w:val="006E78A5"/>
    <w:rsid w:val="006E7F6B"/>
    <w:rsid w:val="006F0279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4D2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D39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5F63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5E4B"/>
    <w:rsid w:val="0084669A"/>
    <w:rsid w:val="00847C72"/>
    <w:rsid w:val="0085046D"/>
    <w:rsid w:val="00850584"/>
    <w:rsid w:val="008509D8"/>
    <w:rsid w:val="00851193"/>
    <w:rsid w:val="008518B1"/>
    <w:rsid w:val="00852EC5"/>
    <w:rsid w:val="008531C7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2F5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2227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406"/>
    <w:rsid w:val="00922ED0"/>
    <w:rsid w:val="00923E21"/>
    <w:rsid w:val="00923E34"/>
    <w:rsid w:val="009249A1"/>
    <w:rsid w:val="009250CC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0193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A0E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36F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B7E8D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787"/>
    <w:rsid w:val="009E38B5"/>
    <w:rsid w:val="009E436D"/>
    <w:rsid w:val="009E43E5"/>
    <w:rsid w:val="009E46A3"/>
    <w:rsid w:val="009E5BFA"/>
    <w:rsid w:val="009E6E28"/>
    <w:rsid w:val="009E77C4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B1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297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5DCB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0E7A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E7603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1C4E"/>
    <w:rsid w:val="00C22D97"/>
    <w:rsid w:val="00C25637"/>
    <w:rsid w:val="00C25FA7"/>
    <w:rsid w:val="00C263F0"/>
    <w:rsid w:val="00C26A0E"/>
    <w:rsid w:val="00C2724E"/>
    <w:rsid w:val="00C275A9"/>
    <w:rsid w:val="00C307FD"/>
    <w:rsid w:val="00C310D1"/>
    <w:rsid w:val="00C316DD"/>
    <w:rsid w:val="00C3173F"/>
    <w:rsid w:val="00C31D45"/>
    <w:rsid w:val="00C31E3F"/>
    <w:rsid w:val="00C31FF4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6C60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356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265E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5485"/>
    <w:rsid w:val="00CD6BA3"/>
    <w:rsid w:val="00CD6E46"/>
    <w:rsid w:val="00CD6E68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8CE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6F4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AA1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94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694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ECA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1E6D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1F53"/>
    <w:rsid w:val="00F424BF"/>
    <w:rsid w:val="00F42748"/>
    <w:rsid w:val="00F43E17"/>
    <w:rsid w:val="00F4444A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19C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3E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D1079E-03B7-4A79-914B-209FB10F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868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10868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108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310868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310868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310868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310868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310868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10868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310868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link w:val="Heading2"/>
    <w:rsid w:val="00310868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">
    <w:name w:val="Heading 3 Char"/>
    <w:link w:val="Heading3"/>
    <w:rsid w:val="00310868"/>
    <w:rPr>
      <w:rFonts w:ascii="Arial" w:eastAsia="Calibri" w:hAnsi="Arial" w:cs="Arial"/>
      <w:b/>
      <w:bCs/>
      <w:sz w:val="26"/>
      <w:szCs w:val="26"/>
      <w:lang w:val="en-US" w:eastAsia="en-US" w:bidi="en-US"/>
    </w:rPr>
  </w:style>
  <w:style w:type="character" w:customStyle="1" w:styleId="Heading4Char">
    <w:name w:val="Heading 4 Char"/>
    <w:link w:val="Heading4"/>
    <w:semiHidden/>
    <w:rsid w:val="00310868"/>
    <w:rPr>
      <w:rFonts w:ascii="Calibri" w:eastAsia="Calibri" w:hAnsi="Calibri"/>
      <w:b/>
      <w:bCs/>
      <w:sz w:val="22"/>
      <w:szCs w:val="22"/>
      <w:lang w:val="en-US" w:eastAsia="en-US" w:bidi="en-US"/>
    </w:rPr>
  </w:style>
  <w:style w:type="character" w:customStyle="1" w:styleId="Heading5Char">
    <w:name w:val="Heading 5 Char"/>
    <w:link w:val="Heading5"/>
    <w:semiHidden/>
    <w:rsid w:val="00310868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link w:val="Heading6"/>
    <w:semiHidden/>
    <w:rsid w:val="00310868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link w:val="Heading7"/>
    <w:semiHidden/>
    <w:rsid w:val="00310868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link w:val="Heading8"/>
    <w:semiHidden/>
    <w:rsid w:val="00310868"/>
    <w:rPr>
      <w:rFonts w:ascii="Cambria" w:hAnsi="Cambria"/>
      <w:lang w:val="en-US" w:eastAsia="en-US" w:bidi="en-US"/>
    </w:rPr>
  </w:style>
  <w:style w:type="character" w:customStyle="1" w:styleId="Heading9Char">
    <w:name w:val="Heading 9 Char"/>
    <w:link w:val="Heading9"/>
    <w:semiHidden/>
    <w:rsid w:val="00310868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link w:val="BazLigjPropozues"/>
    <w:rsid w:val="00310868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link w:val="VENDOSI0"/>
    <w:rsid w:val="00310868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link w:val="BodyText"/>
    <w:rsid w:val="00310868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normal0">
    <w:name w:val="normal"/>
    <w:basedOn w:val="Normal"/>
    <w:rsid w:val="00310868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31086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310868"/>
    <w:rPr>
      <w:rFonts w:ascii="Calibri" w:eastAsia="Calibri" w:hAnsi="Calibri"/>
      <w:sz w:val="22"/>
      <w:szCs w:val="22"/>
      <w:lang w:val="en-US" w:eastAsia="en-US" w:bidi="en-US"/>
    </w:rPr>
  </w:style>
  <w:style w:type="character" w:styleId="PageNumber">
    <w:name w:val="page number"/>
    <w:basedOn w:val="DefaultParagraphFont"/>
    <w:rsid w:val="00310868"/>
  </w:style>
  <w:style w:type="paragraph" w:customStyle="1" w:styleId="CharCharCharChar0">
    <w:name w:val="Char Char Char Char"/>
    <w:basedOn w:val="Normal"/>
    <w:rsid w:val="00310868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rsid w:val="00310868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1086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10868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rsid w:val="00310868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10868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character" w:customStyle="1" w:styleId="CharChar">
    <w:name w:val="Char Char"/>
    <w:locked/>
    <w:rsid w:val="00310868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rsid w:val="00310868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310868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310868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310868"/>
    <w:pPr>
      <w:keepNext w:val="0"/>
      <w:pageBreakBefore/>
      <w:spacing w:before="360" w:after="360"/>
      <w:contextualSpacing/>
      <w:jc w:val="both"/>
    </w:pPr>
    <w:rPr>
      <w:rFonts w:ascii="Trebuchet MS" w:eastAsia="MS Mincho" w:hAnsi="Trebuchet MS" w:cs="Times New Roman"/>
      <w:kern w:val="0"/>
      <w:sz w:val="36"/>
      <w:szCs w:val="36"/>
      <w:lang w:val="en-GB"/>
    </w:rPr>
  </w:style>
  <w:style w:type="paragraph" w:customStyle="1" w:styleId="Level11">
    <w:name w:val="Level 1.1"/>
    <w:basedOn w:val="Normal"/>
    <w:rsid w:val="0031086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310868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310868"/>
    <w:pPr>
      <w:numPr>
        <w:numId w:val="47"/>
      </w:numPr>
    </w:pPr>
  </w:style>
  <w:style w:type="character" w:customStyle="1" w:styleId="ListBullet2Char">
    <w:name w:val="List Bullet 2 Char"/>
    <w:aliases w:val="List me numra Char"/>
    <w:rsid w:val="00310868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31086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1086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310868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310868"/>
    <w:pPr>
      <w:ind w:left="720"/>
      <w:contextualSpacing/>
    </w:pPr>
  </w:style>
  <w:style w:type="paragraph" w:customStyle="1" w:styleId="para">
    <w:name w:val="para"/>
    <w:basedOn w:val="Normal"/>
    <w:rsid w:val="00310868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310868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310868"/>
    <w:pPr>
      <w:ind w:left="720"/>
    </w:pPr>
  </w:style>
  <w:style w:type="paragraph" w:customStyle="1" w:styleId="Pas">
    <w:name w:val="Pas"/>
    <w:basedOn w:val="Normal"/>
    <w:rsid w:val="00310868"/>
    <w:pPr>
      <w:widowControl w:val="0"/>
    </w:pPr>
    <w:rPr>
      <w:rFonts w:ascii="CG Times" w:eastAsia="MS Mincho" w:hAnsi="CG Times"/>
      <w:lang w:val="sq-AL"/>
    </w:rPr>
  </w:style>
  <w:style w:type="paragraph" w:customStyle="1" w:styleId="Section">
    <w:name w:val="Section"/>
    <w:rsid w:val="00310868"/>
    <w:rPr>
      <w:rFonts w:ascii="Arial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31086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 w:bidi="en-US"/>
    </w:rPr>
  </w:style>
  <w:style w:type="paragraph" w:customStyle="1" w:styleId="Style">
    <w:name w:val="Style"/>
    <w:rsid w:val="00310868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31086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310868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10868"/>
    <w:pPr>
      <w:spacing w:before="60" w:after="120"/>
    </w:pPr>
    <w:rPr>
      <w:rFonts w:ascii="Arial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31086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1086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31086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10868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styleId="Title">
    <w:name w:val="Title"/>
    <w:basedOn w:val="Normal"/>
    <w:next w:val="Normal"/>
    <w:link w:val="TitleChar"/>
    <w:qFormat/>
    <w:rsid w:val="00310868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rsid w:val="00310868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310868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rsid w:val="00310868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paragraph" w:styleId="NoSpacing">
    <w:name w:val="No Spacing"/>
    <w:basedOn w:val="Normal"/>
    <w:qFormat/>
    <w:rsid w:val="0031086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310868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rsid w:val="00310868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31086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rsid w:val="00310868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310868"/>
    <w:rPr>
      <w:i/>
      <w:iCs/>
    </w:rPr>
  </w:style>
  <w:style w:type="character" w:styleId="IntenseEmphasis">
    <w:name w:val="Intense Emphasis"/>
    <w:qFormat/>
    <w:rsid w:val="00310868"/>
    <w:rPr>
      <w:b/>
      <w:bCs/>
    </w:rPr>
  </w:style>
  <w:style w:type="character" w:styleId="SubtleReference">
    <w:name w:val="Subtle Reference"/>
    <w:qFormat/>
    <w:rsid w:val="00310868"/>
    <w:rPr>
      <w:smallCaps/>
    </w:rPr>
  </w:style>
  <w:style w:type="character" w:styleId="IntenseReference">
    <w:name w:val="Intense Reference"/>
    <w:qFormat/>
    <w:rsid w:val="00310868"/>
    <w:rPr>
      <w:smallCaps/>
      <w:spacing w:val="5"/>
      <w:u w:val="single"/>
    </w:rPr>
  </w:style>
  <w:style w:type="character" w:styleId="BookTitle">
    <w:name w:val="Book Title"/>
    <w:qFormat/>
    <w:rsid w:val="00310868"/>
    <w:rPr>
      <w:i/>
      <w:iCs/>
      <w:smallCaps/>
      <w:spacing w:val="5"/>
    </w:rPr>
  </w:style>
  <w:style w:type="table" w:styleId="TableGrid">
    <w:name w:val="Table Grid"/>
    <w:basedOn w:val="TableNormal"/>
    <w:rsid w:val="00F31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10E7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10E7A"/>
    <w:rPr>
      <w:rFonts w:ascii="Calibri" w:eastAsia="Calibri" w:hAnsi="Calibr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 </vt:lpstr>
    </vt:vector>
  </TitlesOfParts>
  <Company/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cp:lastModifiedBy>Inida Noga</cp:lastModifiedBy>
  <cp:revision>2</cp:revision>
  <dcterms:created xsi:type="dcterms:W3CDTF">2019-03-17T19:27:00Z</dcterms:created>
  <dcterms:modified xsi:type="dcterms:W3CDTF">2019-03-17T19:27:00Z</dcterms:modified>
</cp:coreProperties>
</file>