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777" w:rsidRPr="0036414E" w:rsidRDefault="00A12777" w:rsidP="00A12777">
      <w:pPr>
        <w:pStyle w:val="Akti"/>
        <w:rPr>
          <w:sz w:val="21"/>
          <w:szCs w:val="21"/>
        </w:rPr>
      </w:pPr>
      <w:bookmarkStart w:id="0" w:name="_GoBack"/>
      <w:bookmarkEnd w:id="0"/>
      <w:r w:rsidRPr="0036414E">
        <w:rPr>
          <w:sz w:val="21"/>
          <w:szCs w:val="21"/>
        </w:rPr>
        <w:t>Vendim</w:t>
      </w:r>
    </w:p>
    <w:p w:rsidR="00A12777" w:rsidRPr="0036414E" w:rsidRDefault="00A12777" w:rsidP="00A12777">
      <w:pPr>
        <w:pStyle w:val="NumriData"/>
        <w:rPr>
          <w:sz w:val="21"/>
          <w:szCs w:val="21"/>
        </w:rPr>
      </w:pPr>
      <w:r w:rsidRPr="0036414E">
        <w:rPr>
          <w:sz w:val="21"/>
          <w:szCs w:val="21"/>
        </w:rPr>
        <w:t>Nr.365, datë 27.3.2008</w:t>
      </w:r>
    </w:p>
    <w:p w:rsidR="00A12777" w:rsidRPr="0036414E" w:rsidRDefault="00A12777" w:rsidP="00A12777">
      <w:pPr>
        <w:pStyle w:val="Paragrafi"/>
        <w:rPr>
          <w:sz w:val="21"/>
          <w:szCs w:val="21"/>
        </w:rPr>
      </w:pPr>
    </w:p>
    <w:p w:rsidR="00A12777" w:rsidRPr="0036414E" w:rsidRDefault="00A12777" w:rsidP="00A12777">
      <w:pPr>
        <w:pStyle w:val="Titulli"/>
        <w:rPr>
          <w:sz w:val="21"/>
          <w:szCs w:val="21"/>
        </w:rPr>
      </w:pPr>
      <w:r w:rsidRPr="0036414E">
        <w:rPr>
          <w:sz w:val="21"/>
          <w:szCs w:val="21"/>
        </w:rPr>
        <w:t>Për miratimin e listës përfundimtare të pronave të paluajtshme publike, shtetërore, që transferohen, në pronësi ose</w:t>
      </w:r>
      <w:r>
        <w:rPr>
          <w:sz w:val="21"/>
          <w:szCs w:val="21"/>
        </w:rPr>
        <w:t xml:space="preserve"> në përdorim, të komunës Qendër</w:t>
      </w:r>
      <w:r w:rsidRPr="0036414E">
        <w:rPr>
          <w:sz w:val="21"/>
          <w:szCs w:val="21"/>
        </w:rPr>
        <w:t xml:space="preserve"> të qarkut të beratit</w:t>
      </w:r>
    </w:p>
    <w:p w:rsidR="00A12777" w:rsidRPr="0036414E" w:rsidRDefault="00A12777" w:rsidP="00A12777">
      <w:pPr>
        <w:pStyle w:val="Paragrafi"/>
        <w:rPr>
          <w:sz w:val="21"/>
          <w:szCs w:val="21"/>
        </w:rPr>
      </w:pPr>
    </w:p>
    <w:p w:rsidR="00A12777" w:rsidRPr="0036414E" w:rsidRDefault="00A12777" w:rsidP="00A12777">
      <w:pPr>
        <w:pStyle w:val="BazLigjPropozues"/>
        <w:rPr>
          <w:sz w:val="21"/>
          <w:szCs w:val="21"/>
        </w:rPr>
      </w:pPr>
      <w:r w:rsidRPr="0036414E">
        <w:rPr>
          <w:sz w:val="21"/>
          <w:szCs w:val="21"/>
        </w:rPr>
        <w:t>Në mbështetje të nenit 100 të Kushtetutës dhe të neneve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A12777" w:rsidRPr="0036414E" w:rsidRDefault="00A12777" w:rsidP="00A12777">
      <w:pPr>
        <w:pStyle w:val="Paragrafi"/>
        <w:rPr>
          <w:sz w:val="21"/>
          <w:szCs w:val="21"/>
        </w:rPr>
      </w:pPr>
    </w:p>
    <w:p w:rsidR="00A12777" w:rsidRPr="0036414E" w:rsidRDefault="00A12777" w:rsidP="00A12777">
      <w:pPr>
        <w:pStyle w:val="VENDOSI"/>
        <w:rPr>
          <w:sz w:val="21"/>
          <w:szCs w:val="21"/>
        </w:rPr>
      </w:pPr>
      <w:r w:rsidRPr="0036414E">
        <w:rPr>
          <w:sz w:val="21"/>
          <w:szCs w:val="21"/>
        </w:rPr>
        <w:t>Vendosi:</w:t>
      </w:r>
    </w:p>
    <w:p w:rsidR="00A12777" w:rsidRPr="0036414E" w:rsidRDefault="00A12777" w:rsidP="00A12777">
      <w:pPr>
        <w:pStyle w:val="Paragrafi"/>
        <w:rPr>
          <w:sz w:val="21"/>
          <w:szCs w:val="21"/>
        </w:rPr>
      </w:pPr>
    </w:p>
    <w:p w:rsidR="00A12777" w:rsidRPr="0036414E" w:rsidRDefault="00A12777" w:rsidP="00A12777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1. Miratimin e listës përfundimtare të pronave të paluajtshme publike shtetërore, brenda juridiksioni</w:t>
      </w:r>
      <w:r>
        <w:rPr>
          <w:sz w:val="21"/>
          <w:szCs w:val="21"/>
        </w:rPr>
        <w:t>t territorial dhe administrativ të komunës Qendër</w:t>
      </w:r>
      <w:r w:rsidRPr="0036414E">
        <w:rPr>
          <w:sz w:val="21"/>
          <w:szCs w:val="21"/>
        </w:rPr>
        <w:t xml:space="preserve"> të qarkut të Beratit, që transferohen, në pronësi ose në përdorim, të kësaj komune, sipas lidhjes 1, e cila i  bashkëlidhet këtij vendimi dhe është pjesë përbërëse e tij.</w:t>
      </w:r>
    </w:p>
    <w:p w:rsidR="00A12777" w:rsidRPr="0036414E" w:rsidRDefault="00A12777" w:rsidP="00A12777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Lista me 91 (nëntëdhjetë e një) fletë, që i bashkëlidhet këtij vendimi, përfundon me numrin rendor 627 (gjashtëqind e njëzet e shtatë).</w:t>
      </w:r>
    </w:p>
    <w:p w:rsidR="00A12777" w:rsidRPr="0036414E" w:rsidRDefault="00A12777" w:rsidP="00A12777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2. Ngarkohen Ministri i Brendshëm, kryeregjistruesi i Pasurive të Paluajtshme të Republikës së Shqipërisë dhe komuna Qendër për zbatimin e këtij vendimi.</w:t>
      </w:r>
    </w:p>
    <w:p w:rsidR="00A12777" w:rsidRPr="0036414E" w:rsidRDefault="00A12777" w:rsidP="00A12777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Ky vendim hyn në fuqi pas botimit në Fletoren Zyrtare.</w:t>
      </w:r>
    </w:p>
    <w:p w:rsidR="00A12777" w:rsidRPr="0036414E" w:rsidRDefault="00A12777" w:rsidP="00A12777">
      <w:pPr>
        <w:pStyle w:val="Paragrafi"/>
        <w:rPr>
          <w:sz w:val="21"/>
          <w:szCs w:val="21"/>
        </w:rPr>
      </w:pPr>
    </w:p>
    <w:p w:rsidR="00A12777" w:rsidRPr="0036414E" w:rsidRDefault="00A12777" w:rsidP="00A12777">
      <w:pPr>
        <w:pStyle w:val="Autoriteti"/>
        <w:rPr>
          <w:sz w:val="21"/>
          <w:szCs w:val="21"/>
        </w:rPr>
      </w:pPr>
      <w:r w:rsidRPr="0036414E">
        <w:rPr>
          <w:sz w:val="21"/>
          <w:szCs w:val="21"/>
        </w:rPr>
        <w:t>Kryeministri</w:t>
      </w:r>
    </w:p>
    <w:p w:rsidR="00A12777" w:rsidRPr="0036414E" w:rsidRDefault="00A12777" w:rsidP="00A12777">
      <w:pPr>
        <w:pStyle w:val="AutoritetiEmer"/>
        <w:rPr>
          <w:sz w:val="21"/>
          <w:szCs w:val="21"/>
        </w:rPr>
      </w:pPr>
      <w:r w:rsidRPr="0036414E">
        <w:rPr>
          <w:sz w:val="21"/>
          <w:szCs w:val="21"/>
        </w:rPr>
        <w:t>Sali Berisha</w:t>
      </w:r>
    </w:p>
    <w:p w:rsidR="00A12777" w:rsidRPr="00A12777" w:rsidRDefault="00A12777" w:rsidP="00A12777">
      <w:pPr>
        <w:pStyle w:val="Paragrafi"/>
        <w:rPr>
          <w:sz w:val="21"/>
          <w:szCs w:val="21"/>
        </w:rPr>
      </w:pPr>
    </w:p>
    <w:p w:rsidR="00A12777" w:rsidRPr="00A12777" w:rsidRDefault="00A12777" w:rsidP="00A12777">
      <w:pPr>
        <w:pStyle w:val="Paragrafi"/>
        <w:rPr>
          <w:sz w:val="21"/>
          <w:szCs w:val="21"/>
        </w:rPr>
      </w:pPr>
    </w:p>
    <w:p w:rsidR="00A12777" w:rsidRPr="00A12777" w:rsidRDefault="00A12777" w:rsidP="00A12777">
      <w:pPr>
        <w:pStyle w:val="Paragrafi"/>
        <w:rPr>
          <w:sz w:val="21"/>
          <w:szCs w:val="21"/>
        </w:rPr>
      </w:pPr>
    </w:p>
    <w:p w:rsidR="00A12777" w:rsidRPr="00A12777" w:rsidRDefault="00A12777" w:rsidP="00A12777">
      <w:pPr>
        <w:pStyle w:val="Paragrafi"/>
        <w:rPr>
          <w:sz w:val="21"/>
          <w:szCs w:val="21"/>
        </w:rPr>
      </w:pPr>
    </w:p>
    <w:p w:rsidR="00A12777" w:rsidRPr="00A12777" w:rsidRDefault="00A12777" w:rsidP="00A12777">
      <w:pPr>
        <w:pStyle w:val="Paragrafi"/>
        <w:ind w:firstLine="0"/>
        <w:rPr>
          <w:sz w:val="21"/>
          <w:szCs w:val="21"/>
        </w:rPr>
      </w:pPr>
    </w:p>
    <w:p w:rsidR="00A12777" w:rsidRPr="00A12777" w:rsidRDefault="00A12777" w:rsidP="00A12777">
      <w:pPr>
        <w:pStyle w:val="Paragrafi"/>
        <w:ind w:firstLine="0"/>
        <w:rPr>
          <w:sz w:val="21"/>
          <w:szCs w:val="21"/>
        </w:rPr>
      </w:pPr>
      <w:r w:rsidRPr="00A12777">
        <w:rPr>
          <w:sz w:val="21"/>
          <w:szCs w:val="21"/>
        </w:rPr>
        <w:t xml:space="preserve">Komuna: Qendër Skrapar </w:t>
      </w:r>
      <w:r w:rsidRPr="00A12777">
        <w:rPr>
          <w:sz w:val="21"/>
          <w:szCs w:val="21"/>
        </w:rPr>
        <w:tab/>
      </w:r>
      <w:r w:rsidRPr="00A12777">
        <w:rPr>
          <w:sz w:val="21"/>
          <w:szCs w:val="21"/>
        </w:rPr>
        <w:tab/>
      </w:r>
      <w:r w:rsidRPr="00A12777">
        <w:rPr>
          <w:sz w:val="21"/>
          <w:szCs w:val="21"/>
        </w:rPr>
        <w:tab/>
      </w:r>
      <w:r w:rsidRPr="00A12777">
        <w:rPr>
          <w:sz w:val="21"/>
          <w:szCs w:val="21"/>
        </w:rPr>
        <w:tab/>
      </w:r>
      <w:r w:rsidRPr="00A12777">
        <w:rPr>
          <w:sz w:val="21"/>
          <w:szCs w:val="21"/>
        </w:rPr>
        <w:tab/>
      </w:r>
      <w:r w:rsidRPr="00A12777">
        <w:rPr>
          <w:sz w:val="21"/>
          <w:szCs w:val="21"/>
        </w:rPr>
        <w:tab/>
      </w:r>
      <w:r w:rsidRPr="00A12777">
        <w:rPr>
          <w:sz w:val="21"/>
          <w:szCs w:val="21"/>
        </w:rPr>
        <w:tab/>
      </w:r>
      <w:r w:rsidRPr="00A12777">
        <w:rPr>
          <w:sz w:val="21"/>
          <w:szCs w:val="21"/>
        </w:rPr>
        <w:tab/>
        <w:t>Lidhja 1</w:t>
      </w:r>
    </w:p>
    <w:p w:rsidR="00A12777" w:rsidRPr="00A12777" w:rsidRDefault="00A12777" w:rsidP="00A12777">
      <w:pPr>
        <w:pStyle w:val="Paragrafi"/>
        <w:jc w:val="center"/>
        <w:rPr>
          <w:sz w:val="21"/>
          <w:szCs w:val="21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853"/>
        <w:gridCol w:w="1949"/>
      </w:tblGrid>
      <w:tr w:rsidR="00A12777" w:rsidRPr="006257B8">
        <w:tc>
          <w:tcPr>
            <w:tcW w:w="3095" w:type="dxa"/>
          </w:tcPr>
          <w:p w:rsidR="00A12777" w:rsidRPr="0036414E" w:rsidRDefault="00A12777" w:rsidP="00A12777">
            <w:pPr>
              <w:pStyle w:val="Tabele"/>
              <w:jc w:val="center"/>
              <w:rPr>
                <w:b/>
                <w:sz w:val="21"/>
                <w:szCs w:val="21"/>
                <w:lang w:val="it-IT"/>
              </w:rPr>
            </w:pPr>
            <w:r w:rsidRPr="0036414E">
              <w:rPr>
                <w:b/>
                <w:sz w:val="21"/>
                <w:szCs w:val="21"/>
                <w:lang w:val="it-IT"/>
              </w:rPr>
              <w:t>Numrat rendorë të pronave në listën e inventarit</w:t>
            </w:r>
          </w:p>
        </w:tc>
        <w:tc>
          <w:tcPr>
            <w:tcW w:w="3853" w:type="dxa"/>
          </w:tcPr>
          <w:p w:rsidR="00A12777" w:rsidRPr="006257B8" w:rsidRDefault="00A12777" w:rsidP="00A12777">
            <w:pPr>
              <w:pStyle w:val="Tabele"/>
              <w:jc w:val="center"/>
              <w:rPr>
                <w:b/>
                <w:sz w:val="21"/>
                <w:szCs w:val="21"/>
                <w:lang w:val="it-IT"/>
              </w:rPr>
            </w:pPr>
            <w:r w:rsidRPr="006257B8">
              <w:rPr>
                <w:b/>
                <w:sz w:val="21"/>
                <w:szCs w:val="21"/>
                <w:lang w:val="it-IT"/>
              </w:rPr>
              <w:t>Fusha e përdorimit të pronës</w:t>
            </w:r>
          </w:p>
        </w:tc>
        <w:tc>
          <w:tcPr>
            <w:tcW w:w="1949" w:type="dxa"/>
          </w:tcPr>
          <w:p w:rsidR="00A12777" w:rsidRPr="006257B8" w:rsidRDefault="00A12777" w:rsidP="00A12777">
            <w:pPr>
              <w:pStyle w:val="Tabele"/>
              <w:jc w:val="center"/>
              <w:rPr>
                <w:b/>
                <w:sz w:val="21"/>
                <w:szCs w:val="21"/>
                <w:lang w:val="it-IT"/>
              </w:rPr>
            </w:pPr>
            <w:r w:rsidRPr="006257B8">
              <w:rPr>
                <w:b/>
                <w:sz w:val="21"/>
                <w:szCs w:val="21"/>
                <w:lang w:val="it-IT"/>
              </w:rPr>
              <w:t>Lloji i transferimit</w:t>
            </w:r>
          </w:p>
        </w:tc>
      </w:tr>
      <w:tr w:rsidR="00A12777" w:rsidRPr="0036414E">
        <w:tc>
          <w:tcPr>
            <w:tcW w:w="3095" w:type="dxa"/>
          </w:tcPr>
          <w:p w:rsidR="00A12777" w:rsidRPr="006257B8" w:rsidRDefault="00A12777" w:rsidP="00A12777">
            <w:pPr>
              <w:pStyle w:val="Tabele"/>
              <w:rPr>
                <w:sz w:val="21"/>
                <w:szCs w:val="21"/>
                <w:lang w:val="it-IT"/>
              </w:rPr>
            </w:pPr>
            <w:r w:rsidRPr="006257B8">
              <w:rPr>
                <w:sz w:val="21"/>
                <w:szCs w:val="21"/>
                <w:lang w:val="it-IT"/>
              </w:rPr>
              <w:t>1-214</w:t>
            </w:r>
          </w:p>
        </w:tc>
        <w:tc>
          <w:tcPr>
            <w:tcW w:w="3853" w:type="dxa"/>
          </w:tcPr>
          <w:p w:rsidR="00A12777" w:rsidRPr="0036414E" w:rsidRDefault="00A12777" w:rsidP="00A12777">
            <w:pPr>
              <w:pStyle w:val="Tabele"/>
              <w:rPr>
                <w:sz w:val="21"/>
                <w:szCs w:val="21"/>
              </w:rPr>
            </w:pPr>
            <w:r w:rsidRPr="006257B8">
              <w:rPr>
                <w:sz w:val="21"/>
                <w:szCs w:val="21"/>
                <w:lang w:val="it-IT"/>
              </w:rPr>
              <w:t>Toka bujqësore produ</w:t>
            </w:r>
            <w:r w:rsidRPr="0036414E">
              <w:rPr>
                <w:sz w:val="21"/>
                <w:szCs w:val="21"/>
              </w:rPr>
              <w:t>ktive</w:t>
            </w:r>
          </w:p>
        </w:tc>
        <w:tc>
          <w:tcPr>
            <w:tcW w:w="1949" w:type="dxa"/>
          </w:tcPr>
          <w:p w:rsidR="00A12777" w:rsidRPr="0036414E" w:rsidRDefault="00A12777" w:rsidP="00A12777">
            <w:pPr>
              <w:pStyle w:val="Tabele"/>
              <w:jc w:val="center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Në përdorim</w:t>
            </w:r>
          </w:p>
        </w:tc>
      </w:tr>
      <w:tr w:rsidR="00A12777" w:rsidRPr="0036414E">
        <w:tc>
          <w:tcPr>
            <w:tcW w:w="3095" w:type="dxa"/>
          </w:tcPr>
          <w:p w:rsidR="00A12777" w:rsidRPr="0036414E" w:rsidRDefault="00A12777" w:rsidP="00A12777">
            <w:pPr>
              <w:pStyle w:val="Tabele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492-503 (vetëm kanale të treta)</w:t>
            </w:r>
          </w:p>
        </w:tc>
        <w:tc>
          <w:tcPr>
            <w:tcW w:w="3853" w:type="dxa"/>
          </w:tcPr>
          <w:p w:rsidR="00A12777" w:rsidRPr="0036414E" w:rsidRDefault="00A12777" w:rsidP="00A12777">
            <w:pPr>
              <w:pStyle w:val="Tabele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Toka joproduktive dhe kanale të treta kulluese</w:t>
            </w:r>
          </w:p>
        </w:tc>
        <w:tc>
          <w:tcPr>
            <w:tcW w:w="1949" w:type="dxa"/>
          </w:tcPr>
          <w:p w:rsidR="00A12777" w:rsidRPr="0036414E" w:rsidRDefault="00A12777" w:rsidP="00A12777">
            <w:pPr>
              <w:pStyle w:val="Tabele"/>
              <w:jc w:val="center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Në pronësi</w:t>
            </w:r>
          </w:p>
        </w:tc>
      </w:tr>
      <w:tr w:rsidR="00A12777" w:rsidRPr="0036414E">
        <w:tc>
          <w:tcPr>
            <w:tcW w:w="3095" w:type="dxa"/>
          </w:tcPr>
          <w:p w:rsidR="00A12777" w:rsidRPr="0036414E" w:rsidRDefault="00A12777" w:rsidP="00A12777">
            <w:pPr>
              <w:pStyle w:val="Tabele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508-538, 540-542</w:t>
            </w:r>
          </w:p>
        </w:tc>
        <w:tc>
          <w:tcPr>
            <w:tcW w:w="3853" w:type="dxa"/>
          </w:tcPr>
          <w:p w:rsidR="00A12777" w:rsidRPr="0036414E" w:rsidRDefault="00A12777" w:rsidP="00A12777">
            <w:pPr>
              <w:pStyle w:val="Tabele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Infrastrukturë (rrugë vendore)</w:t>
            </w:r>
          </w:p>
        </w:tc>
        <w:tc>
          <w:tcPr>
            <w:tcW w:w="1949" w:type="dxa"/>
          </w:tcPr>
          <w:p w:rsidR="00A12777" w:rsidRPr="0036414E" w:rsidRDefault="00A12777" w:rsidP="00A12777">
            <w:pPr>
              <w:pStyle w:val="Tabele"/>
              <w:jc w:val="center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Në pronësi</w:t>
            </w:r>
          </w:p>
        </w:tc>
      </w:tr>
      <w:tr w:rsidR="00A12777" w:rsidRPr="0036414E">
        <w:tc>
          <w:tcPr>
            <w:tcW w:w="3095" w:type="dxa"/>
          </w:tcPr>
          <w:p w:rsidR="00A12777" w:rsidRPr="0036414E" w:rsidRDefault="00A12777" w:rsidP="00A12777">
            <w:pPr>
              <w:pStyle w:val="Tabele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543-562</w:t>
            </w:r>
          </w:p>
        </w:tc>
        <w:tc>
          <w:tcPr>
            <w:tcW w:w="3853" w:type="dxa"/>
          </w:tcPr>
          <w:p w:rsidR="00A12777" w:rsidRPr="00A12777" w:rsidRDefault="00A12777" w:rsidP="00A12777">
            <w:pPr>
              <w:pStyle w:val="Tabele"/>
              <w:rPr>
                <w:sz w:val="21"/>
                <w:szCs w:val="21"/>
                <w:lang w:val="it-IT"/>
              </w:rPr>
            </w:pPr>
            <w:r w:rsidRPr="00A12777">
              <w:rPr>
                <w:sz w:val="21"/>
                <w:szCs w:val="21"/>
                <w:lang w:val="it-IT"/>
              </w:rPr>
              <w:t>Prona që përdoren për realizimin e programeve arsimore</w:t>
            </w:r>
          </w:p>
        </w:tc>
        <w:tc>
          <w:tcPr>
            <w:tcW w:w="1949" w:type="dxa"/>
          </w:tcPr>
          <w:p w:rsidR="00A12777" w:rsidRPr="0036414E" w:rsidRDefault="00A12777" w:rsidP="00A12777">
            <w:pPr>
              <w:pStyle w:val="Tabele"/>
              <w:jc w:val="center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Në pronësi</w:t>
            </w:r>
          </w:p>
        </w:tc>
      </w:tr>
      <w:tr w:rsidR="00A12777" w:rsidRPr="0036414E">
        <w:tc>
          <w:tcPr>
            <w:tcW w:w="3095" w:type="dxa"/>
          </w:tcPr>
          <w:p w:rsidR="00A12777" w:rsidRPr="0036414E" w:rsidRDefault="00A12777" w:rsidP="00A12777">
            <w:pPr>
              <w:pStyle w:val="Tabele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563-565</w:t>
            </w:r>
          </w:p>
        </w:tc>
        <w:tc>
          <w:tcPr>
            <w:tcW w:w="3853" w:type="dxa"/>
          </w:tcPr>
          <w:p w:rsidR="00A12777" w:rsidRPr="0036414E" w:rsidRDefault="00A12777" w:rsidP="00A12777">
            <w:pPr>
              <w:pStyle w:val="Tabele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Prona që përdoren për realizimin e funksioneve në shëndetin publik</w:t>
            </w:r>
          </w:p>
        </w:tc>
        <w:tc>
          <w:tcPr>
            <w:tcW w:w="1949" w:type="dxa"/>
          </w:tcPr>
          <w:p w:rsidR="00A12777" w:rsidRPr="0036414E" w:rsidRDefault="00A12777" w:rsidP="00A12777">
            <w:pPr>
              <w:pStyle w:val="Tabele"/>
              <w:jc w:val="center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Në pronësi</w:t>
            </w:r>
          </w:p>
        </w:tc>
      </w:tr>
      <w:tr w:rsidR="00A12777" w:rsidRPr="0036414E">
        <w:tc>
          <w:tcPr>
            <w:tcW w:w="3095" w:type="dxa"/>
          </w:tcPr>
          <w:p w:rsidR="00A12777" w:rsidRPr="0036414E" w:rsidRDefault="00A12777" w:rsidP="00A12777">
            <w:pPr>
              <w:pStyle w:val="Tabele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566- 586</w:t>
            </w:r>
          </w:p>
        </w:tc>
        <w:tc>
          <w:tcPr>
            <w:tcW w:w="3853" w:type="dxa"/>
          </w:tcPr>
          <w:p w:rsidR="00A12777" w:rsidRPr="0036414E" w:rsidRDefault="00A12777" w:rsidP="00A12777">
            <w:pPr>
              <w:pStyle w:val="Tabele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Varrezat publike</w:t>
            </w:r>
          </w:p>
        </w:tc>
        <w:tc>
          <w:tcPr>
            <w:tcW w:w="1949" w:type="dxa"/>
          </w:tcPr>
          <w:p w:rsidR="00A12777" w:rsidRPr="0036414E" w:rsidRDefault="00A12777" w:rsidP="00A12777">
            <w:pPr>
              <w:pStyle w:val="Tabele"/>
              <w:jc w:val="center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Në pronësi</w:t>
            </w:r>
          </w:p>
        </w:tc>
      </w:tr>
      <w:tr w:rsidR="00A12777" w:rsidRPr="0036414E">
        <w:tc>
          <w:tcPr>
            <w:tcW w:w="3095" w:type="dxa"/>
          </w:tcPr>
          <w:p w:rsidR="00A12777" w:rsidRPr="0036414E" w:rsidRDefault="00A12777" w:rsidP="00A12777">
            <w:pPr>
              <w:pStyle w:val="Tabele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587-597</w:t>
            </w:r>
          </w:p>
        </w:tc>
        <w:tc>
          <w:tcPr>
            <w:tcW w:w="3853" w:type="dxa"/>
          </w:tcPr>
          <w:p w:rsidR="00A12777" w:rsidRPr="00A12777" w:rsidRDefault="00A12777" w:rsidP="00A12777">
            <w:pPr>
              <w:pStyle w:val="Tabele"/>
              <w:rPr>
                <w:sz w:val="21"/>
                <w:szCs w:val="21"/>
                <w:lang w:val="it-IT"/>
              </w:rPr>
            </w:pPr>
            <w:r w:rsidRPr="00A12777">
              <w:rPr>
                <w:sz w:val="21"/>
                <w:szCs w:val="21"/>
                <w:lang w:val="it-IT"/>
              </w:rPr>
              <w:t>Prona që përdoren për realizimin e veprimtarive social-kulturore e sportive</w:t>
            </w:r>
          </w:p>
        </w:tc>
        <w:tc>
          <w:tcPr>
            <w:tcW w:w="1949" w:type="dxa"/>
          </w:tcPr>
          <w:p w:rsidR="00A12777" w:rsidRPr="0036414E" w:rsidRDefault="00A12777" w:rsidP="00A12777">
            <w:pPr>
              <w:pStyle w:val="Tabele"/>
              <w:jc w:val="center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Në pronësi</w:t>
            </w:r>
          </w:p>
        </w:tc>
      </w:tr>
      <w:tr w:rsidR="00A12777" w:rsidRPr="0036414E">
        <w:tc>
          <w:tcPr>
            <w:tcW w:w="3095" w:type="dxa"/>
          </w:tcPr>
          <w:p w:rsidR="00A12777" w:rsidRPr="0036414E" w:rsidRDefault="00A12777" w:rsidP="00A12777">
            <w:pPr>
              <w:pStyle w:val="Tabele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604</w:t>
            </w:r>
          </w:p>
        </w:tc>
        <w:tc>
          <w:tcPr>
            <w:tcW w:w="3853" w:type="dxa"/>
          </w:tcPr>
          <w:p w:rsidR="00A12777" w:rsidRPr="00A12777" w:rsidRDefault="00A12777" w:rsidP="00A12777">
            <w:pPr>
              <w:pStyle w:val="Tabele"/>
              <w:rPr>
                <w:sz w:val="21"/>
                <w:szCs w:val="21"/>
                <w:lang w:val="it-IT"/>
              </w:rPr>
            </w:pPr>
            <w:r w:rsidRPr="00A12777">
              <w:rPr>
                <w:sz w:val="21"/>
                <w:szCs w:val="21"/>
                <w:lang w:val="it-IT"/>
              </w:rPr>
              <w:t>Sistemi i largimit të ujërave të zeza</w:t>
            </w:r>
          </w:p>
        </w:tc>
        <w:tc>
          <w:tcPr>
            <w:tcW w:w="1949" w:type="dxa"/>
          </w:tcPr>
          <w:p w:rsidR="00A12777" w:rsidRPr="0036414E" w:rsidRDefault="00A12777" w:rsidP="00A12777">
            <w:pPr>
              <w:pStyle w:val="Tabele"/>
              <w:jc w:val="center"/>
              <w:rPr>
                <w:sz w:val="21"/>
                <w:szCs w:val="21"/>
              </w:rPr>
            </w:pPr>
            <w:r w:rsidRPr="0036414E">
              <w:rPr>
                <w:sz w:val="21"/>
                <w:szCs w:val="21"/>
              </w:rPr>
              <w:t>Në pronësi</w:t>
            </w:r>
          </w:p>
        </w:tc>
      </w:tr>
    </w:tbl>
    <w:p w:rsidR="00A12777" w:rsidRPr="0036414E" w:rsidRDefault="00A12777" w:rsidP="00A12777">
      <w:pPr>
        <w:pStyle w:val="Paragrafi"/>
      </w:pPr>
    </w:p>
    <w:sectPr w:rsidR="00A12777" w:rsidRPr="0036414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2777"/>
    <w:rsid w:val="000178C2"/>
    <w:rsid w:val="000A780A"/>
    <w:rsid w:val="00143799"/>
    <w:rsid w:val="00206ADB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9723D5"/>
    <w:rsid w:val="009C7562"/>
    <w:rsid w:val="00A12777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FB9DAE-FDF6-4DB5-8963-8AA4E2A75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777"/>
    <w:rPr>
      <w:sz w:val="24"/>
      <w:szCs w:val="24"/>
      <w:lang w:val="en-US" w:eastAsia="tr-TR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A1277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2019-03-16T18:41:00Z</dcterms:created>
  <dcterms:modified xsi:type="dcterms:W3CDTF">2019-03-16T18:41:00Z</dcterms:modified>
</cp:coreProperties>
</file>