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A45FB" w:rsidRPr="0036414E" w:rsidRDefault="006A45FB" w:rsidP="006A45FB">
      <w:pPr>
        <w:pStyle w:val="Akti"/>
        <w:rPr>
          <w:sz w:val="21"/>
          <w:szCs w:val="21"/>
        </w:rPr>
      </w:pPr>
      <w:bookmarkStart w:id="0" w:name="_GoBack"/>
      <w:bookmarkEnd w:id="0"/>
      <w:r w:rsidRPr="0036414E">
        <w:rPr>
          <w:sz w:val="21"/>
          <w:szCs w:val="21"/>
        </w:rPr>
        <w:t>Vendim</w:t>
      </w:r>
    </w:p>
    <w:p w:rsidR="006A45FB" w:rsidRPr="0036414E" w:rsidRDefault="006A45FB" w:rsidP="006A45FB">
      <w:pPr>
        <w:pStyle w:val="NumriData"/>
        <w:rPr>
          <w:sz w:val="21"/>
          <w:szCs w:val="21"/>
        </w:rPr>
      </w:pPr>
      <w:r w:rsidRPr="0036414E">
        <w:rPr>
          <w:sz w:val="21"/>
          <w:szCs w:val="21"/>
        </w:rPr>
        <w:t>Nr.371, datë 27.3.2008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</w:p>
    <w:p w:rsidR="006A45FB" w:rsidRPr="0036414E" w:rsidRDefault="006A45FB" w:rsidP="006A45FB">
      <w:pPr>
        <w:pStyle w:val="Titulli"/>
        <w:rPr>
          <w:sz w:val="21"/>
          <w:szCs w:val="21"/>
        </w:rPr>
      </w:pPr>
      <w:r w:rsidRPr="0036414E">
        <w:rPr>
          <w:sz w:val="21"/>
          <w:szCs w:val="21"/>
        </w:rPr>
        <w:t>Për kriteret e vlerësimit dhe të shitjes së traktorëve, makinerive e pajisjeve, të marra nga përdoruesit, si dhe të makinerive, pajisjeve e pjesëve të kËmbimit, gjendje në magazinën e projektit “Rritja e prodhimit ushqimor, 2 KR”, të ardhura grant nga Japonia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</w:p>
    <w:p w:rsidR="006A45FB" w:rsidRPr="0036414E" w:rsidRDefault="006A45FB" w:rsidP="006A45FB">
      <w:pPr>
        <w:pStyle w:val="BazLigjPropozues"/>
        <w:rPr>
          <w:sz w:val="21"/>
          <w:szCs w:val="21"/>
        </w:rPr>
      </w:pPr>
      <w:r w:rsidRPr="0036414E">
        <w:rPr>
          <w:sz w:val="21"/>
          <w:szCs w:val="21"/>
        </w:rPr>
        <w:t>Në mbështetje të nenit 100 të Kushtetutës dhe të ligjit nr.9874, datë 14.2.2008 “Për ankandin publik”, me propozimin e Ministrit të Bujqësisë, Ushqimit dhe Mbrojtjes së Konsumatorit, Këshilli i Ministrave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</w:p>
    <w:p w:rsidR="006A45FB" w:rsidRPr="0036414E" w:rsidRDefault="006A45FB" w:rsidP="006A45FB">
      <w:pPr>
        <w:pStyle w:val="VENDOSI"/>
        <w:rPr>
          <w:sz w:val="21"/>
          <w:szCs w:val="21"/>
        </w:rPr>
      </w:pPr>
      <w:r w:rsidRPr="0036414E">
        <w:rPr>
          <w:sz w:val="21"/>
          <w:szCs w:val="21"/>
        </w:rPr>
        <w:t>Vendosi: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I. Kriteret e vlerësimit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Vlerësimit i nënshtrohen vetëm traktorët, makineritë dhe pajisjet, që u janë marrë përdoruesve, të cilët nuk kanë likuiduar vlerën e tyre, sipas afateve të përcaktuara në kontratën e lidhur, ndërmjet projektit 2 KR dhe përfituesve.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Për vlerësimin e traktorëve, të makinerive e të pajisjeve, të marra nga përdoruesit, të cilët nuk kanë likuiduar vlerën e tyre, me propozimin e drejtorit të projektit 2 KR, Ministri i Bujqësisë, Ushqimit dhe Mbrojtjes së Konsumatorit, miraton komisionin e vlerësimit, i cili përcakton vlerën për çdo traktor, makineri dhe pajisje.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3. Komisioni i vlerësimit, për përcaktimin e vlerës, merr parasysh vlerën fillestare, orët e punës, që ka kryer mjeti, dhe gjendjen aktuale teknike të tij në çastin e vlerësimit.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II. Procedurat e shitjes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1. Objekt shitjeje janë: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a) traktorët, makineritë dhe pajisjet, të marra nga përdoruesit, të cil</w:t>
      </w:r>
      <w:r>
        <w:rPr>
          <w:sz w:val="21"/>
          <w:szCs w:val="21"/>
        </w:rPr>
        <w:t>ë</w:t>
      </w:r>
      <w:r w:rsidRPr="0036414E">
        <w:rPr>
          <w:sz w:val="21"/>
          <w:szCs w:val="21"/>
        </w:rPr>
        <w:t>t nuk kanë likuiduar vlerën e tyre;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b) makineritë, pajisjet dhe pjesët e këmbimit, të papërdorura, gjendje në magazinat e projektit 2 KR, të ardhura grant nga qeveria japoneze, të cilat nuk janë shitur, pas zhvillimit të disa ankandeve.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2. Shitja e traktorëve, makinerive, pajisjeve dhe pjesëve të këmbimit bëhet nëpërmjet ankandit.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3. Vlera e fillimit të ankandit është: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a) për traktorët, makineritë dhe pajisjet e marra nga përdoruesit, ajo e përcaktuar nga komisioni i vlerësimit;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b) për makineritë, pajisjet dhe pjesët e këmbimit të pashitura, 75 për qind më e ulët se vlera fillestare, sipas kontabilitetit.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4. Pas përcaktimit të vlerës, sipas pikës 3 të këtij vendimi</w:t>
      </w:r>
      <w:r>
        <w:rPr>
          <w:sz w:val="21"/>
          <w:szCs w:val="21"/>
        </w:rPr>
        <w:t>,</w:t>
      </w:r>
      <w:r w:rsidRPr="0036414E">
        <w:rPr>
          <w:sz w:val="21"/>
          <w:szCs w:val="21"/>
        </w:rPr>
        <w:t xml:space="preserve"> fillon procedura e botimit të njoftimit për shpalljen e ankandit, dy herë radhazi në Buletinin e Njoftimeve Publike, periudhë e cila zgjat 14 ditë. Në njoftim përcaktohen dy data, me një afat kohor prej 5 ditësh, për zhvillimin e ankandit. Brenda këtij afati, njoftimi botohet edhe në dy gazeta, me qarkullim kombëtar.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5. Kur nga zhvillimi i ankandit mbeten traktorë, makineri, pajisje dhe pjesë këmbimi të pashitura, projekti 2 KR i propozon Ministrit të Bujqësisë, Ushqimit dhe Mbrojtjes së Konsumatorit uljen e vlerës së publikuar për shitje, deri në 50 për qind. Në këto raste, zbatohen të gjitha procedurat e ankandit.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6. Kur edhe pas zhvillimit të procedurave të përcaktuara në pikën 5 të këtij vendimi, mbeten ende pa u shitur traktorë, makineri, pajisje dhe pjesë këmbimi, për të cilat, gjatë një periudhe 2-mujore nga përfundimi i ankandit, janë paraqitur kërkesa për blerjen e tyre apo të pjesëve të veçanta, ato shiten pa ankand, nëpërmjet një komisioni shitjeje, të ngritur nga projekti 2 KR, me vlerën e përcaktuar në ankandin e fundit.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7. Gjatë kësaj periudhe 2-mujore njoftohen për gjendjen e mallrave edhe institucionet shtetërore, që kanë interes për përdorimin e tyre. Në bazë të kërkesave dhe të gjendjes fizike, kryhet transferimi i këtyre mallrave, me miratimin e Ministrit të Bujqësisë, Ushqimit dhe Mbrojtjes së Konsumatorit.</w:t>
      </w:r>
    </w:p>
    <w:p w:rsidR="006A45FB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8. Në përfundim të të gjitha këtyre procedurave dhe të afatit 2-mujor, projekti 2 KR i propozon Ministrit të Bujqësisë, Ushqimit dhe Mbrojtjes së Konsumatorit sistemimin e tyre në magazinat shtetërore ose nxjerrjen jashtë përdorimit.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</w:p>
    <w:p w:rsidR="006A45FB" w:rsidRPr="0036414E" w:rsidRDefault="006A45FB" w:rsidP="006A45FB">
      <w:pPr>
        <w:pStyle w:val="Paragrafi"/>
        <w:rPr>
          <w:sz w:val="21"/>
          <w:szCs w:val="21"/>
        </w:rPr>
      </w:pPr>
      <w:r>
        <w:rPr>
          <w:sz w:val="21"/>
          <w:szCs w:val="21"/>
        </w:rPr>
        <w:t>9. Për traktorët, agregate</w:t>
      </w:r>
      <w:r w:rsidRPr="0036414E">
        <w:rPr>
          <w:sz w:val="21"/>
          <w:szCs w:val="21"/>
        </w:rPr>
        <w:t xml:space="preserve">t dhe pajisjet e blera nga institucionet shtetërore, të cilat nuk kanë shlyer detyrimet, sipas kontratave me projektin “Rritja e prodhimit ushqimor, 2 KR”, kryhet transferimi kapital i </w:t>
      </w:r>
      <w:r w:rsidRPr="0036414E">
        <w:rPr>
          <w:sz w:val="21"/>
          <w:szCs w:val="21"/>
        </w:rPr>
        <w:lastRenderedPageBreak/>
        <w:t>tyre, me miratimin e Ministrit të Bujqësisë, Ushqimit dhe Mbrojtjes së Konsumatorit.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10. Diferencat financiare ndërmjet çmimit që është në kontabilitet dhe çmimit të shitjes së mallrave, si pasojë e transferimeve kapitale, t’i pakësohen fondeve kondërparti të projektit “Rritja e prodhimit ushqimor, 2 KR”.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11. Ngarkohet Ministri i Bujqësisë, Ushqimit dhe Mbrojtjes së Konsumatorit të hartojë udhëzimin përkatës për zbatimin e këtij vendimi.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12. Vendimi nr.148, datë 31.3.2000 i Këshillit të Ministrave “Për mënyrën e shitjes së mallrave, të ardhura grant nga Japonia, në kuadër të projektit “Rritja e prodhimit ushqimor, 2 KR””, shfuqizohet.</w:t>
      </w:r>
    </w:p>
    <w:p w:rsidR="006A45FB" w:rsidRPr="0036414E" w:rsidRDefault="006A45FB" w:rsidP="006A45FB">
      <w:pPr>
        <w:pStyle w:val="Paragrafi"/>
        <w:rPr>
          <w:sz w:val="21"/>
          <w:szCs w:val="21"/>
        </w:rPr>
      </w:pPr>
      <w:r w:rsidRPr="0036414E">
        <w:rPr>
          <w:sz w:val="21"/>
          <w:szCs w:val="21"/>
        </w:rPr>
        <w:t>Ky vendim hyn në fuqi menjëherë dhe botohet në Fletoren Zyrtare.</w:t>
      </w:r>
    </w:p>
    <w:p w:rsidR="006A45FB" w:rsidRPr="0036414E" w:rsidRDefault="006A45FB" w:rsidP="006A45FB">
      <w:pPr>
        <w:pStyle w:val="Paragrafi"/>
        <w:rPr>
          <w:sz w:val="12"/>
          <w:szCs w:val="21"/>
        </w:rPr>
      </w:pPr>
    </w:p>
    <w:p w:rsidR="006A45FB" w:rsidRPr="006A45FB" w:rsidRDefault="006A45FB" w:rsidP="006A45FB">
      <w:pPr>
        <w:pStyle w:val="Autoriteti"/>
        <w:rPr>
          <w:sz w:val="21"/>
          <w:szCs w:val="21"/>
          <w:lang w:val="it-IT"/>
        </w:rPr>
      </w:pPr>
      <w:r w:rsidRPr="006A45FB">
        <w:rPr>
          <w:sz w:val="21"/>
          <w:szCs w:val="21"/>
          <w:lang w:val="it-IT"/>
        </w:rPr>
        <w:t>KRYEMINISTRI</w:t>
      </w:r>
    </w:p>
    <w:p w:rsidR="006A45FB" w:rsidRPr="006A45FB" w:rsidRDefault="006A45FB" w:rsidP="006A45FB">
      <w:pPr>
        <w:pStyle w:val="AutoritetiEmer"/>
        <w:rPr>
          <w:sz w:val="21"/>
          <w:szCs w:val="21"/>
          <w:lang w:val="it-IT"/>
        </w:rPr>
      </w:pPr>
      <w:r w:rsidRPr="006A45FB">
        <w:rPr>
          <w:sz w:val="21"/>
          <w:szCs w:val="21"/>
          <w:lang w:val="it-IT"/>
        </w:rPr>
        <w:t>Sali Berisha</w:t>
      </w:r>
    </w:p>
    <w:p w:rsidR="006A45FB" w:rsidRPr="0036414E" w:rsidRDefault="006A45FB" w:rsidP="006A45FB">
      <w:pPr>
        <w:pStyle w:val="Paragrafi"/>
        <w:rPr>
          <w:sz w:val="14"/>
          <w:szCs w:val="21"/>
          <w:lang w:val="it-IT"/>
        </w:rPr>
      </w:pPr>
    </w:p>
    <w:p w:rsidR="006A45FB" w:rsidRPr="0036414E" w:rsidRDefault="006A45FB" w:rsidP="006A45FB">
      <w:pPr>
        <w:pStyle w:val="Paragrafi"/>
        <w:rPr>
          <w:sz w:val="14"/>
          <w:szCs w:val="21"/>
          <w:lang w:val="it-IT"/>
        </w:rPr>
      </w:pPr>
    </w:p>
    <w:sectPr w:rsidR="006A45FB" w:rsidRPr="0036414E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6A45FB"/>
    <w:rsid w:val="000178C2"/>
    <w:rsid w:val="000A780A"/>
    <w:rsid w:val="00143799"/>
    <w:rsid w:val="00211EE2"/>
    <w:rsid w:val="00215F53"/>
    <w:rsid w:val="002B089D"/>
    <w:rsid w:val="003218C2"/>
    <w:rsid w:val="003540BF"/>
    <w:rsid w:val="003B3DD8"/>
    <w:rsid w:val="004C3478"/>
    <w:rsid w:val="00505A2E"/>
    <w:rsid w:val="005C7CDE"/>
    <w:rsid w:val="00626521"/>
    <w:rsid w:val="006A45FB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A25694D-0F8F-4686-B734-760D952DC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3540B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3540B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3540B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3540B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540B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3540B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3540B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3540B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3540B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3540B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3540B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3540B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3540B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3540B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3540B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3540BF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3540B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3540BF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3540B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3540B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3540B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3540BF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3540B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3540B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3540B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3540BF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3540BF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3540B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3540BF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3540BF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3540BF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3540B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3540BF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3540BF"/>
  </w:style>
  <w:style w:type="paragraph" w:customStyle="1" w:styleId="Char">
    <w:name w:val=" Char"/>
    <w:basedOn w:val="Normal"/>
    <w:rsid w:val="003540BF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3540BF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3540BF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540BF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3540BF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3540BF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3540BF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3540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3540BF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540BF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540BF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540BF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540BF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540BF"/>
    <w:pPr>
      <w:pageBreakBefore/>
      <w:numPr>
        <w:numId w:val="16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3540BF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3540BF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540B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3540BF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3540BF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3540BF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3540BF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3540BF"/>
    <w:pPr>
      <w:ind w:left="720"/>
    </w:pPr>
  </w:style>
  <w:style w:type="paragraph" w:customStyle="1" w:styleId="Section">
    <w:name w:val="Section"/>
    <w:rsid w:val="003540BF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3540BF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3540BF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3540BF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540BF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3540BF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540BF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3540BF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540B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3540BF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3540BF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3540BF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3540BF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3540B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6A45FB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688</Words>
  <Characters>3922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2019-03-16T18:41:00Z</dcterms:created>
  <dcterms:modified xsi:type="dcterms:W3CDTF">2019-03-16T18:41:00Z</dcterms:modified>
</cp:coreProperties>
</file>