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A5B" w:rsidRPr="006A45FB" w:rsidRDefault="00A54A5B" w:rsidP="00A54A5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6A45FB">
        <w:rPr>
          <w:sz w:val="21"/>
          <w:szCs w:val="21"/>
          <w:lang w:val="it-IT"/>
        </w:rPr>
        <w:t>Vendim</w:t>
      </w:r>
    </w:p>
    <w:p w:rsidR="00A54A5B" w:rsidRPr="006A45FB" w:rsidRDefault="00A54A5B" w:rsidP="00A54A5B">
      <w:pPr>
        <w:pStyle w:val="NumriData"/>
        <w:rPr>
          <w:sz w:val="21"/>
          <w:szCs w:val="21"/>
          <w:lang w:val="it-IT"/>
        </w:rPr>
      </w:pPr>
      <w:r w:rsidRPr="006A45FB">
        <w:rPr>
          <w:sz w:val="21"/>
          <w:szCs w:val="21"/>
          <w:lang w:val="it-IT"/>
        </w:rPr>
        <w:t>Nr.372, datë 27.3.2008</w:t>
      </w:r>
    </w:p>
    <w:p w:rsidR="00A54A5B" w:rsidRPr="0036414E" w:rsidRDefault="00A54A5B" w:rsidP="00A54A5B">
      <w:pPr>
        <w:pStyle w:val="Paragrafi"/>
        <w:rPr>
          <w:sz w:val="12"/>
          <w:szCs w:val="21"/>
          <w:lang w:val="it-IT"/>
        </w:rPr>
      </w:pPr>
    </w:p>
    <w:p w:rsidR="00A54A5B" w:rsidRPr="0036414E" w:rsidRDefault="00A54A5B" w:rsidP="00A54A5B">
      <w:pPr>
        <w:pStyle w:val="Titull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Për një ndryshim në vendimin nr.49, datë 27.11.2006 të këshillit të ministrave “Për miratimin e strukturës, organizimin, varësinë strukturore dhe limitin organik të gardës së republikës së shqipërisë”, të ndryshuar</w:t>
      </w:r>
    </w:p>
    <w:p w:rsidR="00A54A5B" w:rsidRPr="0036414E" w:rsidRDefault="00A54A5B" w:rsidP="00A54A5B">
      <w:pPr>
        <w:pStyle w:val="Paragrafi"/>
        <w:rPr>
          <w:sz w:val="21"/>
          <w:szCs w:val="21"/>
          <w:lang w:val="it-IT"/>
        </w:rPr>
      </w:pPr>
    </w:p>
    <w:p w:rsidR="00A54A5B" w:rsidRPr="0036414E" w:rsidRDefault="00A54A5B" w:rsidP="00A54A5B">
      <w:pPr>
        <w:pStyle w:val="BazLigjPropozues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Në mbështetje të nenit 100 të Kushtetutës dhe të nenit 8 të ligjit nr.8869, datë 22.5.2003 “Për Gardën e Republikës së Shqipërisë”, të ndryshuar, me propozimin e Ministrit të Brendshëm, Këshilli i Ministrave</w:t>
      </w:r>
    </w:p>
    <w:p w:rsidR="00A54A5B" w:rsidRPr="0036414E" w:rsidRDefault="00A54A5B" w:rsidP="00A54A5B">
      <w:pPr>
        <w:pStyle w:val="Paragrafi"/>
        <w:rPr>
          <w:sz w:val="21"/>
          <w:szCs w:val="21"/>
          <w:lang w:val="it-IT"/>
        </w:rPr>
      </w:pPr>
    </w:p>
    <w:p w:rsidR="00A54A5B" w:rsidRPr="006A45FB" w:rsidRDefault="00A54A5B" w:rsidP="00A54A5B">
      <w:pPr>
        <w:pStyle w:val="VENDOSI"/>
        <w:rPr>
          <w:sz w:val="21"/>
          <w:szCs w:val="21"/>
          <w:lang w:val="it-IT"/>
        </w:rPr>
      </w:pPr>
      <w:r w:rsidRPr="006A45FB">
        <w:rPr>
          <w:sz w:val="21"/>
          <w:szCs w:val="21"/>
          <w:lang w:val="it-IT"/>
        </w:rPr>
        <w:t>Vendosi:</w:t>
      </w:r>
    </w:p>
    <w:p w:rsidR="00A54A5B" w:rsidRPr="0036414E" w:rsidRDefault="00A54A5B" w:rsidP="00A54A5B">
      <w:pPr>
        <w:pStyle w:val="Paragrafi"/>
        <w:rPr>
          <w:sz w:val="14"/>
          <w:szCs w:val="21"/>
          <w:lang w:val="it-IT"/>
        </w:rPr>
      </w:pPr>
    </w:p>
    <w:p w:rsidR="00A54A5B" w:rsidRPr="0036414E" w:rsidRDefault="00A54A5B" w:rsidP="00A54A5B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Në lidhjen nr.2, që i bashkëlidhet vendimit nr.49, datë 27.1.2006 të Këshillit të Ministrave, të ndryshuar, të bëhet ndryshimi, si më poshtë vijon:</w:t>
      </w:r>
    </w:p>
    <w:p w:rsidR="00A54A5B" w:rsidRPr="0036414E" w:rsidRDefault="00A54A5B" w:rsidP="00A54A5B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“Oficeri shoqërues, në përbërjen organike të grupit të shoqërimit të Kryetarit të Kuvendit, nga “niveli i mesëm” bëhet “niveli i lartë</w:t>
      </w:r>
      <w:r>
        <w:rPr>
          <w:sz w:val="21"/>
          <w:szCs w:val="21"/>
          <w:lang w:val="it-IT"/>
        </w:rPr>
        <w:t>”</w:t>
      </w:r>
      <w:r w:rsidRPr="0036414E">
        <w:rPr>
          <w:sz w:val="21"/>
          <w:szCs w:val="21"/>
          <w:lang w:val="it-IT"/>
        </w:rPr>
        <w:t>.”.</w:t>
      </w:r>
    </w:p>
    <w:p w:rsidR="00A54A5B" w:rsidRPr="0036414E" w:rsidRDefault="00A54A5B" w:rsidP="00A54A5B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Ky vendim hyn në fuqi pas botimit në Fletoren Zyrtare.</w:t>
      </w:r>
    </w:p>
    <w:p w:rsidR="00A54A5B" w:rsidRPr="0036414E" w:rsidRDefault="00A54A5B" w:rsidP="00A54A5B">
      <w:pPr>
        <w:pStyle w:val="Paragrafi"/>
        <w:rPr>
          <w:sz w:val="14"/>
          <w:szCs w:val="21"/>
          <w:lang w:val="it-IT"/>
        </w:rPr>
      </w:pPr>
    </w:p>
    <w:p w:rsidR="00A54A5B" w:rsidRPr="0036414E" w:rsidRDefault="00A54A5B" w:rsidP="00A54A5B">
      <w:pPr>
        <w:pStyle w:val="Autoriteti"/>
        <w:rPr>
          <w:sz w:val="21"/>
          <w:szCs w:val="21"/>
        </w:rPr>
      </w:pPr>
      <w:r w:rsidRPr="0036414E">
        <w:rPr>
          <w:sz w:val="21"/>
          <w:szCs w:val="21"/>
        </w:rPr>
        <w:t>KRYEMINISTRI</w:t>
      </w:r>
    </w:p>
    <w:p w:rsidR="00A54A5B" w:rsidRPr="0036414E" w:rsidRDefault="00A54A5B" w:rsidP="00A54A5B">
      <w:pPr>
        <w:pStyle w:val="AutoritetiEmer"/>
        <w:rPr>
          <w:sz w:val="21"/>
          <w:szCs w:val="21"/>
        </w:rPr>
      </w:pPr>
      <w:r w:rsidRPr="0036414E">
        <w:rPr>
          <w:sz w:val="21"/>
          <w:szCs w:val="21"/>
        </w:rPr>
        <w:t>Sali Berisha</w:t>
      </w:r>
    </w:p>
    <w:sectPr w:rsidR="00A54A5B" w:rsidRPr="0036414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4A5B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7508BE"/>
    <w:rsid w:val="009723D5"/>
    <w:rsid w:val="009C7562"/>
    <w:rsid w:val="00A54A5B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B15811-3C23-45A7-9F41-42A8ACE5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A54A5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