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912" w:rsidRPr="003266CE" w:rsidRDefault="00F02912" w:rsidP="00F02912">
      <w:pPr>
        <w:pStyle w:val="Akti"/>
      </w:pPr>
      <w:bookmarkStart w:id="0" w:name="_GoBack"/>
      <w:bookmarkEnd w:id="0"/>
      <w:r w:rsidRPr="003266CE">
        <w:t xml:space="preserve">VENDIM </w:t>
      </w:r>
    </w:p>
    <w:p w:rsidR="00F02912" w:rsidRDefault="00F02912" w:rsidP="00F02912">
      <w:pPr>
        <w:pStyle w:val="NumriData"/>
      </w:pPr>
      <w:r>
        <w:t>Nr.375, datë 27.3.2008</w:t>
      </w:r>
    </w:p>
    <w:p w:rsidR="00F02912" w:rsidRDefault="00F02912" w:rsidP="00F02912">
      <w:pPr>
        <w:pStyle w:val="Paragrafi"/>
      </w:pPr>
    </w:p>
    <w:p w:rsidR="00F02912" w:rsidRDefault="00F02912" w:rsidP="00F02912">
      <w:pPr>
        <w:pStyle w:val="Titulli"/>
      </w:pPr>
      <w:r>
        <w:t xml:space="preserve">PËR </w:t>
      </w:r>
      <w:r w:rsidRPr="00C51AEC">
        <w:t>MIRATIMIN E LIST</w:t>
      </w:r>
      <w:r>
        <w:t>Ë</w:t>
      </w:r>
      <w:r w:rsidRPr="00C51AEC">
        <w:t xml:space="preserve">S </w:t>
      </w:r>
      <w:r>
        <w:t>PËRFUNDIMTARE TË PRONAVE, PYJE DHE KULLOTA, QË</w:t>
      </w:r>
      <w:r w:rsidRPr="00C51AEC">
        <w:t xml:space="preserve"> DO</w:t>
      </w:r>
      <w:r>
        <w:t xml:space="preserve"> TË TRANSFEROHEN NË PRONËSI TË </w:t>
      </w:r>
      <w:r w:rsidRPr="00C51AEC">
        <w:t>NJ</w:t>
      </w:r>
      <w:r>
        <w:t>Ë</w:t>
      </w:r>
      <w:r w:rsidRPr="00C51AEC">
        <w:t>SIS</w:t>
      </w:r>
      <w:r>
        <w:t>Ë Së Q</w:t>
      </w:r>
      <w:r w:rsidRPr="00C51AEC">
        <w:t>EVERISJES</w:t>
      </w:r>
      <w:r>
        <w:t xml:space="preserve"> VENDORE, BASHKIA BULQIZË, TË QARKUT TË DIBRËS </w:t>
      </w:r>
    </w:p>
    <w:p w:rsidR="00F02912" w:rsidRDefault="00F02912" w:rsidP="00F02912">
      <w:pPr>
        <w:pStyle w:val="Paragrafi"/>
      </w:pPr>
    </w:p>
    <w:p w:rsidR="00F02912" w:rsidRDefault="00F02912" w:rsidP="00F02912">
      <w:pPr>
        <w:pStyle w:val="BazLigjPropozues"/>
      </w:pPr>
      <w:r w:rsidRPr="00C51AEC">
        <w:t>N</w:t>
      </w:r>
      <w:r>
        <w:t>ë</w:t>
      </w:r>
      <w:r w:rsidRPr="00C51AEC">
        <w:t xml:space="preserve"> mbështetje të nenit 100 të Kushtetutës, të neneve 2, </w:t>
      </w:r>
      <w:r>
        <w:t>3 e 17 të ligjit nr.8744, datë 22.2.2001</w:t>
      </w:r>
      <w:r w:rsidRPr="00C51AEC">
        <w:t xml:space="preserve"> “P</w:t>
      </w:r>
      <w:r>
        <w:t>ë</w:t>
      </w:r>
      <w:r w:rsidRPr="00C51AEC">
        <w:t>r transferimin e pronave të paluajtshme publike të shtetit n</w:t>
      </w:r>
      <w:r>
        <w:t>ë</w:t>
      </w:r>
      <w:r w:rsidRPr="00C51AEC">
        <w:t xml:space="preserve"> njësitë e qeverisjes vendore”</w:t>
      </w:r>
      <w:r>
        <w:t>, të ndryshuar, dhe të nenit 23</w:t>
      </w:r>
      <w:r w:rsidRPr="00C51AEC">
        <w:t xml:space="preserve"> të ligjit nr.9385, dat</w:t>
      </w:r>
      <w:r>
        <w:t>ë 4.5.2005</w:t>
      </w:r>
      <w:r w:rsidRPr="00C51AEC">
        <w:t xml:space="preserve"> “P</w:t>
      </w:r>
      <w:r>
        <w:t>ë</w:t>
      </w:r>
      <w:r w:rsidRPr="00C51AEC">
        <w:t>r pyjet dhe shërbimin pyjor”, të ndryshuar, me propozimin e Ministrit të Mjedisit, Pyjeve dhe Administrimit të Ujërave dhe të Ministrit të Brendshëm, K</w:t>
      </w:r>
      <w:r>
        <w:t xml:space="preserve">ëshilli i Ministrave </w:t>
      </w:r>
    </w:p>
    <w:p w:rsidR="00F02912" w:rsidRDefault="00F02912" w:rsidP="00F02912">
      <w:pPr>
        <w:pStyle w:val="Paragrafi"/>
      </w:pPr>
    </w:p>
    <w:p w:rsidR="00F02912" w:rsidRDefault="00F02912" w:rsidP="00F02912">
      <w:pPr>
        <w:pStyle w:val="VENDOSI"/>
      </w:pPr>
      <w:r>
        <w:t>VENDOSI:</w:t>
      </w:r>
    </w:p>
    <w:p w:rsidR="00F02912" w:rsidRDefault="00F02912" w:rsidP="00F02912">
      <w:pPr>
        <w:pStyle w:val="Paragrafi"/>
      </w:pPr>
      <w:r>
        <w:t xml:space="preserve"> </w:t>
      </w:r>
    </w:p>
    <w:p w:rsidR="00F02912" w:rsidRDefault="00F02912" w:rsidP="00F02912">
      <w:pPr>
        <w:pStyle w:val="Paragrafi"/>
      </w:pPr>
      <w:r w:rsidRPr="00C51AEC">
        <w:t>1. Miratimin e listës përfundimtare të pronave të paluajtshme pu</w:t>
      </w:r>
      <w:r>
        <w:t>blike, pyje dhe kullota, që janë në juridiksionin</w:t>
      </w:r>
      <w:r w:rsidRPr="00C51AEC">
        <w:t xml:space="preserve"> terr</w:t>
      </w:r>
      <w:r>
        <w:t>itorial dhe administrativ</w:t>
      </w:r>
      <w:r w:rsidRPr="00C51AEC">
        <w:t xml:space="preserve"> t</w:t>
      </w:r>
      <w:r>
        <w:t>ë</w:t>
      </w:r>
      <w:r w:rsidRPr="00C51AEC">
        <w:t xml:space="preserve"> njësisë së qeverisjes vendore, bashkia Bulqiz</w:t>
      </w:r>
      <w:r>
        <w:t>ë</w:t>
      </w:r>
      <w:r w:rsidRPr="00C51AEC">
        <w:t>, t</w:t>
      </w:r>
      <w:r>
        <w:t>ë</w:t>
      </w:r>
      <w:r w:rsidRPr="00C51AEC">
        <w:t xml:space="preserve"> qarkut të Dibrës, që do t’i transfe</w:t>
      </w:r>
      <w:r>
        <w:t xml:space="preserve">rohen në pronësi kësaj njësie. </w:t>
      </w:r>
    </w:p>
    <w:p w:rsidR="00F02912" w:rsidRPr="00C51AEC" w:rsidRDefault="00F02912" w:rsidP="00F02912">
      <w:pPr>
        <w:pStyle w:val="Paragrafi"/>
      </w:pPr>
      <w:r w:rsidRPr="00C51AEC">
        <w:t>2. Lista p</w:t>
      </w:r>
      <w:r>
        <w:t>ë</w:t>
      </w:r>
      <w:r w:rsidRPr="00C51AEC">
        <w:t>rfundimtare e pronave të pal</w:t>
      </w:r>
      <w:r>
        <w:t xml:space="preserve">uajtshme, pyje dhe kullota, me </w:t>
      </w:r>
      <w:r w:rsidRPr="00C51AEC">
        <w:t>4 (kat</w:t>
      </w:r>
      <w:r>
        <w:t>ë</w:t>
      </w:r>
      <w:r w:rsidRPr="00C51AEC">
        <w:t>r) fletë, që p</w:t>
      </w:r>
      <w:r>
        <w:t>ë</w:t>
      </w:r>
      <w:r w:rsidRPr="00C51AEC">
        <w:t>rfundon me numrin rendor 134 (nj</w:t>
      </w:r>
      <w:r>
        <w:t>ë</w:t>
      </w:r>
      <w:r w:rsidRPr="00C51AEC">
        <w:t>qind e tridhjetë e katër), dhe lidhja 1 i bashkëlidhen këtij vendimi dhe jan</w:t>
      </w:r>
      <w:r>
        <w:t>ë</w:t>
      </w:r>
      <w:r w:rsidRPr="00C51AEC">
        <w:t xml:space="preserve"> pjes</w:t>
      </w:r>
      <w:r>
        <w:t>ë</w:t>
      </w:r>
      <w:r w:rsidRPr="00C51AEC">
        <w:t xml:space="preserve"> p</w:t>
      </w:r>
      <w:r>
        <w:t>ë</w:t>
      </w:r>
      <w:r w:rsidRPr="00C51AEC">
        <w:t>rb</w:t>
      </w:r>
      <w:r>
        <w:t>ë</w:t>
      </w:r>
      <w:r w:rsidRPr="00C51AEC">
        <w:t>r</w:t>
      </w:r>
      <w:r>
        <w:t>ë</w:t>
      </w:r>
      <w:r w:rsidRPr="00C51AEC">
        <w:t xml:space="preserve">se e tij. </w:t>
      </w:r>
    </w:p>
    <w:p w:rsidR="00F02912" w:rsidRDefault="00F02912" w:rsidP="00F02912">
      <w:pPr>
        <w:pStyle w:val="Paragrafi"/>
      </w:pPr>
      <w:r w:rsidRPr="00C51AEC">
        <w:t>3. Ngarkohen Ministria e Brendshme, Ministria e Mjedisit, Pyjeve dhe Administrimit t</w:t>
      </w:r>
      <w:r>
        <w:t>ë</w:t>
      </w:r>
      <w:r w:rsidRPr="00C51AEC">
        <w:t xml:space="preserve"> Ujërave, kryeregjistruesi i Pasurive t</w:t>
      </w:r>
      <w:r>
        <w:t>ë</w:t>
      </w:r>
      <w:r w:rsidRPr="00C51AEC">
        <w:t xml:space="preserve"> Paluajtshme t</w:t>
      </w:r>
      <w:r>
        <w:t>ë</w:t>
      </w:r>
      <w:r w:rsidRPr="00C51AEC">
        <w:t xml:space="preserve"> Republik</w:t>
      </w:r>
      <w:r>
        <w:t>ë</w:t>
      </w:r>
      <w:r w:rsidRPr="00C51AEC">
        <w:t>s s</w:t>
      </w:r>
      <w:r>
        <w:t>ë</w:t>
      </w:r>
      <w:r w:rsidRPr="00C51AEC">
        <w:t xml:space="preserve"> Shqip</w:t>
      </w:r>
      <w:r>
        <w:t>ë</w:t>
      </w:r>
      <w:r w:rsidRPr="00C51AEC">
        <w:t>ris</w:t>
      </w:r>
      <w:r>
        <w:t>ë</w:t>
      </w:r>
      <w:r w:rsidRPr="00C51AEC">
        <w:t xml:space="preserve"> dhe bashkia Bulqiz</w:t>
      </w:r>
      <w:r>
        <w:t xml:space="preserve">ë për zbatimin e këtij vendimi. </w:t>
      </w:r>
    </w:p>
    <w:p w:rsidR="00F02912" w:rsidRDefault="00F02912" w:rsidP="00F02912">
      <w:pPr>
        <w:pStyle w:val="Paragrafi"/>
      </w:pPr>
      <w:r w:rsidRPr="00C51AEC">
        <w:t>Ky ven</w:t>
      </w:r>
      <w:r>
        <w:t>dim hyn në fuqi pas botimit në Fletoren Zyrtare</w:t>
      </w:r>
      <w:r w:rsidRPr="00C51AEC">
        <w:t xml:space="preserve">. </w:t>
      </w:r>
    </w:p>
    <w:p w:rsidR="00F02912" w:rsidRDefault="00F02912" w:rsidP="00F02912">
      <w:pPr>
        <w:pStyle w:val="Paragrafi"/>
      </w:pPr>
    </w:p>
    <w:p w:rsidR="00F02912" w:rsidRDefault="00F02912" w:rsidP="00F02912">
      <w:pPr>
        <w:pStyle w:val="Autoriteti"/>
      </w:pPr>
      <w:r>
        <w:t>Kryeministri</w:t>
      </w:r>
    </w:p>
    <w:p w:rsidR="00F02912" w:rsidRDefault="00F02912" w:rsidP="00F02912">
      <w:pPr>
        <w:pStyle w:val="AutoritetiEmer"/>
      </w:pPr>
      <w:r>
        <w:t>Sali Berisha</w:t>
      </w: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  <w:rPr>
          <w:szCs w:val="22"/>
        </w:rPr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</w:pPr>
    </w:p>
    <w:p w:rsidR="00F02912" w:rsidRDefault="00F02912" w:rsidP="00F02912">
      <w:pPr>
        <w:pStyle w:val="Paragrafi"/>
        <w:sectPr w:rsidR="00F02912" w:rsidSect="00F02912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403"/>
          <w:cols w:space="720"/>
          <w:docGrid w:linePitch="360"/>
        </w:sectPr>
      </w:pPr>
    </w:p>
    <w:tbl>
      <w:tblPr>
        <w:tblW w:w="13265" w:type="dxa"/>
        <w:tblInd w:w="89" w:type="dxa"/>
        <w:tblLook w:val="0000" w:firstRow="0" w:lastRow="0" w:firstColumn="0" w:lastColumn="0" w:noHBand="0" w:noVBand="0"/>
      </w:tblPr>
      <w:tblGrid>
        <w:gridCol w:w="703"/>
        <w:gridCol w:w="822"/>
        <w:gridCol w:w="1806"/>
        <w:gridCol w:w="1643"/>
        <w:gridCol w:w="925"/>
        <w:gridCol w:w="1350"/>
        <w:gridCol w:w="1039"/>
        <w:gridCol w:w="1350"/>
        <w:gridCol w:w="1363"/>
        <w:gridCol w:w="1284"/>
        <w:gridCol w:w="983"/>
      </w:tblGrid>
      <w:tr w:rsidR="00F02912" w:rsidRPr="006A383D">
        <w:trPr>
          <w:trHeight w:val="255"/>
        </w:trPr>
        <w:tc>
          <w:tcPr>
            <w:tcW w:w="1326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917897" w:rsidRDefault="00F02912" w:rsidP="00F02912">
            <w:pPr>
              <w:pStyle w:val="Tabele"/>
              <w:jc w:val="center"/>
              <w:rPr>
                <w:b/>
                <w:sz w:val="20"/>
                <w:lang w:val="en-US"/>
              </w:rPr>
            </w:pPr>
            <w:r w:rsidRPr="00917897">
              <w:rPr>
                <w:b/>
                <w:sz w:val="20"/>
                <w:lang w:val="en-US"/>
              </w:rPr>
              <w:lastRenderedPageBreak/>
              <w:t>FORMULARË PËR TRANSFERIMIN E PRONAVE  TË PALUAJTSHME SHTETËRORE</w:t>
            </w:r>
          </w:p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/>
                <w:sz w:val="20"/>
              </w:rPr>
            </w:pPr>
            <w:r w:rsidRPr="00802F1D">
              <w:rPr>
                <w:sz w:val="20"/>
              </w:rPr>
              <w:t>( Sipas inventarizimit  të  pronave   të veçanta  të  tipit, pyje, kullota, livadhe, shkëmbore etj</w:t>
            </w:r>
            <w:r w:rsidRPr="00CD0BB9">
              <w:rPr>
                <w:b/>
                <w:sz w:val="20"/>
              </w:rPr>
              <w:t>)</w:t>
            </w:r>
          </w:p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 xml:space="preserve">   </w:t>
            </w:r>
          </w:p>
        </w:tc>
      </w:tr>
      <w:tr w:rsidR="00F02912" w:rsidRPr="00F02912">
        <w:trPr>
          <w:trHeight w:val="255"/>
        </w:trPr>
        <w:tc>
          <w:tcPr>
            <w:tcW w:w="1326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  <w:r w:rsidRPr="00CD0BB9">
              <w:rPr>
                <w:rFonts w:cs="Arial"/>
                <w:sz w:val="20"/>
              </w:rPr>
              <w:t xml:space="preserve">  </w:t>
            </w:r>
            <w:r w:rsidRPr="00F02912">
              <w:rPr>
                <w:rFonts w:cs="Arial"/>
                <w:sz w:val="20"/>
                <w:lang w:val="it-IT"/>
              </w:rPr>
              <w:t>Instuticioni  i pushtetit  qendrore:  MMPAU</w:t>
            </w:r>
          </w:p>
        </w:tc>
      </w:tr>
      <w:tr w:rsidR="00F02912" w:rsidRPr="00F02912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  <w:r w:rsidRPr="00F02912">
              <w:rPr>
                <w:rFonts w:cs="Arial"/>
                <w:sz w:val="20"/>
                <w:lang w:val="it-IT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F02912" w:rsidRDefault="00F02912" w:rsidP="00F02912">
            <w:pPr>
              <w:pStyle w:val="Tabele"/>
              <w:rPr>
                <w:rFonts w:cs="Arial"/>
                <w:sz w:val="20"/>
                <w:lang w:val="it-IT"/>
              </w:rPr>
            </w:pPr>
            <w:r w:rsidRPr="00F02912">
              <w:rPr>
                <w:rFonts w:cs="Arial"/>
                <w:sz w:val="20"/>
                <w:lang w:val="it-IT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917897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F02912">
              <w:rPr>
                <w:rFonts w:cs="Arial"/>
                <w:sz w:val="20"/>
                <w:lang w:val="it-IT"/>
              </w:rPr>
              <w:t> </w:t>
            </w:r>
            <w:r w:rsidRPr="00CD0BB9">
              <w:rPr>
                <w:rFonts w:cs="Arial"/>
                <w:b/>
                <w:sz w:val="20"/>
              </w:rPr>
              <w:t>Bashkia</w:t>
            </w:r>
            <w:r>
              <w:rPr>
                <w:rFonts w:cs="Arial"/>
                <w:b/>
                <w:sz w:val="20"/>
              </w:rPr>
              <w:t>:</w:t>
            </w:r>
            <w:r w:rsidRPr="00CD0BB9">
              <w:rPr>
                <w:rFonts w:cs="Arial"/>
                <w:b/>
                <w:sz w:val="20"/>
              </w:rPr>
              <w:t xml:space="preserve"> </w:t>
            </w:r>
            <w:r w:rsidRPr="00CD0BB9">
              <w:rPr>
                <w:rFonts w:cs="Arial"/>
                <w:b/>
                <w:bCs/>
                <w:sz w:val="20"/>
              </w:rPr>
              <w:t>Bulqiz</w:t>
            </w:r>
            <w:r>
              <w:rPr>
                <w:rFonts w:cs="Arial"/>
                <w:b/>
                <w:bCs/>
                <w:sz w:val="20"/>
              </w:rPr>
              <w:t>ë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14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Nr.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</w:t>
            </w:r>
            <w:r w:rsidRPr="002D65AD">
              <w:rPr>
                <w:rFonts w:cs="Arial"/>
                <w:sz w:val="20"/>
              </w:rPr>
              <w:t>end.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Nr. i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pron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s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sipas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VKM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F02912" w:rsidRDefault="00F02912" w:rsidP="00F02912">
            <w:pPr>
              <w:pStyle w:val="Tabele"/>
              <w:jc w:val="center"/>
              <w:rPr>
                <w:rFonts w:cs="Arial"/>
                <w:sz w:val="20"/>
                <w:lang w:val="it-IT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 w:rsidRPr="002D65AD">
              <w:rPr>
                <w:rFonts w:cs="Arial"/>
                <w:sz w:val="20"/>
                <w:lang w:val="de-DE"/>
              </w:rPr>
              <w:t>Em</w:t>
            </w:r>
            <w:r>
              <w:rPr>
                <w:rFonts w:cs="Arial"/>
                <w:sz w:val="20"/>
                <w:lang w:val="de-DE"/>
              </w:rPr>
              <w:t>ë</w:t>
            </w:r>
            <w:r w:rsidRPr="002D65AD">
              <w:rPr>
                <w:rFonts w:cs="Arial"/>
                <w:sz w:val="20"/>
                <w:lang w:val="de-DE"/>
              </w:rPr>
              <w:t>rtesa e ekonomis</w:t>
            </w:r>
            <w:r>
              <w:rPr>
                <w:rFonts w:cs="Arial"/>
                <w:sz w:val="20"/>
                <w:lang w:val="de-DE"/>
              </w:rPr>
              <w:t>ë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>
              <w:rPr>
                <w:rFonts w:cs="Arial"/>
                <w:sz w:val="20"/>
                <w:lang w:val="de-DE"/>
              </w:rPr>
              <w:t xml:space="preserve">pyjore </w:t>
            </w:r>
            <w:r w:rsidRPr="002D65AD">
              <w:rPr>
                <w:rFonts w:cs="Arial"/>
                <w:sz w:val="20"/>
                <w:lang w:val="de-DE"/>
              </w:rPr>
              <w:t xml:space="preserve"> dhe  kullusore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 w:rsidRPr="002D65AD">
              <w:rPr>
                <w:rFonts w:cs="Arial"/>
                <w:sz w:val="20"/>
                <w:lang w:val="de-DE"/>
              </w:rPr>
              <w:t>(EPK)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917897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 w:rsidRPr="00917897">
              <w:rPr>
                <w:rFonts w:cs="Arial"/>
                <w:sz w:val="20"/>
                <w:lang w:val="de-DE"/>
              </w:rPr>
              <w:t>Emërtesa e ngastrës</w:t>
            </w:r>
          </w:p>
          <w:p w:rsidR="00F02912" w:rsidRPr="00917897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 w:rsidRPr="00917897">
              <w:rPr>
                <w:rFonts w:cs="Arial"/>
                <w:sz w:val="20"/>
                <w:lang w:val="de-DE"/>
              </w:rPr>
              <w:t>Vendndodhja (sipas</w:t>
            </w:r>
          </w:p>
          <w:p w:rsidR="00F02912" w:rsidRPr="00917897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>
              <w:rPr>
                <w:rFonts w:cs="Arial"/>
                <w:sz w:val="20"/>
                <w:lang w:val="de-DE"/>
              </w:rPr>
              <w:t>e</w:t>
            </w:r>
            <w:r w:rsidRPr="00917897">
              <w:rPr>
                <w:rFonts w:cs="Arial"/>
                <w:sz w:val="20"/>
                <w:lang w:val="de-DE"/>
              </w:rPr>
              <w:t>m</w:t>
            </w:r>
            <w:r>
              <w:rPr>
                <w:rFonts w:cs="Arial"/>
                <w:sz w:val="20"/>
                <w:lang w:val="de-DE"/>
              </w:rPr>
              <w:t>ë</w:t>
            </w:r>
            <w:r w:rsidRPr="00917897">
              <w:rPr>
                <w:rFonts w:cs="Arial"/>
                <w:sz w:val="20"/>
                <w:lang w:val="de-DE"/>
              </w:rPr>
              <w:t>rtes</w:t>
            </w:r>
            <w:r>
              <w:rPr>
                <w:rFonts w:cs="Arial"/>
                <w:sz w:val="20"/>
                <w:lang w:val="de-DE"/>
              </w:rPr>
              <w:t>ë</w:t>
            </w:r>
            <w:r w:rsidRPr="00917897">
              <w:rPr>
                <w:rFonts w:cs="Arial"/>
                <w:sz w:val="20"/>
                <w:lang w:val="de-DE"/>
              </w:rPr>
              <w:t>s</w:t>
            </w:r>
          </w:p>
          <w:p w:rsidR="00F02912" w:rsidRPr="00917897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  <w:r w:rsidRPr="00917897">
              <w:rPr>
                <w:rFonts w:cs="Arial"/>
                <w:sz w:val="20"/>
                <w:lang w:val="de-DE"/>
              </w:rPr>
              <w:t>popullore)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917897" w:rsidRDefault="00F02912" w:rsidP="00F02912">
            <w:pPr>
              <w:pStyle w:val="Tabele"/>
              <w:jc w:val="center"/>
              <w:rPr>
                <w:rFonts w:cs="Arial"/>
                <w:sz w:val="20"/>
                <w:lang w:val="de-DE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Numri i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  <w:r w:rsidRPr="002D65AD">
              <w:rPr>
                <w:rFonts w:cs="Arial"/>
                <w:sz w:val="20"/>
              </w:rPr>
              <w:t>gastr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s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Destinacioni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Sip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rfaqja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n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 xml:space="preserve">  ha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Funksioni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p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r t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 xml:space="preserve"> cilin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p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rdoret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prona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F02912" w:rsidRDefault="00F02912" w:rsidP="00F02912">
            <w:pPr>
              <w:pStyle w:val="Tabele"/>
              <w:jc w:val="center"/>
              <w:rPr>
                <w:rFonts w:cs="Arial"/>
                <w:sz w:val="20"/>
                <w:lang w:val="it-IT"/>
              </w:rPr>
            </w:pPr>
            <w:r w:rsidRPr="00F02912">
              <w:rPr>
                <w:rFonts w:cs="Arial"/>
                <w:sz w:val="20"/>
                <w:lang w:val="it-IT"/>
              </w:rPr>
              <w:t>Istitucioni</w:t>
            </w:r>
          </w:p>
          <w:p w:rsidR="00F02912" w:rsidRPr="00F02912" w:rsidRDefault="00F02912" w:rsidP="00F02912">
            <w:pPr>
              <w:pStyle w:val="Tabele"/>
              <w:jc w:val="center"/>
              <w:rPr>
                <w:rFonts w:cs="Arial"/>
                <w:sz w:val="20"/>
                <w:lang w:val="it-IT"/>
              </w:rPr>
            </w:pPr>
            <w:r w:rsidRPr="00F02912">
              <w:rPr>
                <w:rFonts w:cs="Arial"/>
                <w:sz w:val="20"/>
                <w:lang w:val="it-IT"/>
              </w:rPr>
              <w:t>enti me</w:t>
            </w:r>
          </w:p>
          <w:p w:rsidR="00F02912" w:rsidRPr="00F02912" w:rsidRDefault="00F02912" w:rsidP="00F02912">
            <w:pPr>
              <w:pStyle w:val="Tabele"/>
              <w:jc w:val="center"/>
              <w:rPr>
                <w:rFonts w:cs="Arial"/>
                <w:sz w:val="20"/>
                <w:lang w:val="it-IT"/>
              </w:rPr>
            </w:pPr>
            <w:r w:rsidRPr="00F02912">
              <w:rPr>
                <w:rFonts w:cs="Arial"/>
                <w:sz w:val="20"/>
                <w:lang w:val="it-IT"/>
              </w:rPr>
              <w:t>përgjegjësi</w:t>
            </w:r>
          </w:p>
          <w:p w:rsidR="00F02912" w:rsidRPr="00F02912" w:rsidRDefault="00F02912" w:rsidP="00F02912">
            <w:pPr>
              <w:pStyle w:val="Tabele"/>
              <w:jc w:val="center"/>
              <w:rPr>
                <w:rFonts w:cs="Arial"/>
                <w:sz w:val="20"/>
                <w:lang w:val="it-IT"/>
              </w:rPr>
            </w:pPr>
            <w:r w:rsidRPr="00F02912">
              <w:rPr>
                <w:rFonts w:cs="Arial"/>
                <w:sz w:val="20"/>
                <w:lang w:val="it-IT"/>
              </w:rPr>
              <w:t>administrativë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Institucioni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enti p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rdorues</w:t>
            </w:r>
            <w:r>
              <w:rPr>
                <w:rFonts w:cs="Arial"/>
                <w:sz w:val="20"/>
              </w:rPr>
              <w:t>,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statusi juridik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i p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rdorimit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 xml:space="preserve"> dh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na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 xml:space="preserve"> tjera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(Sh</w:t>
            </w:r>
            <w:r>
              <w:rPr>
                <w:rFonts w:cs="Arial"/>
                <w:sz w:val="20"/>
              </w:rPr>
              <w:t>ë</w:t>
            </w:r>
            <w:r w:rsidRPr="002D65AD">
              <w:rPr>
                <w:rFonts w:cs="Arial"/>
                <w:sz w:val="20"/>
              </w:rPr>
              <w:t>nime</w:t>
            </w:r>
          </w:p>
          <w:p w:rsidR="00F02912" w:rsidRPr="002D65AD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2D65AD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ë veç</w:t>
            </w:r>
            <w:r w:rsidRPr="002D65AD">
              <w:rPr>
                <w:rFonts w:cs="Arial"/>
                <w:sz w:val="20"/>
              </w:rPr>
              <w:t>anta)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3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8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9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jc w:val="center"/>
              <w:rPr>
                <w:rFonts w:cs="Arial"/>
                <w:bCs/>
                <w:sz w:val="20"/>
              </w:rPr>
            </w:pPr>
            <w:r w:rsidRPr="00CD0BB9">
              <w:rPr>
                <w:rFonts w:cs="Arial"/>
                <w:bCs/>
                <w:sz w:val="20"/>
              </w:rPr>
              <w:t>11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Ek.bujqsore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32.75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Ek.bujqsore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46.5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0.75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 Buall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34.75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52.75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Varri xhipit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 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lastRenderedPageBreak/>
              <w:t>21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149.5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34.25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Kullote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32.25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21.75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53.25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Sip.inprodukt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Sheshe -Bulqize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lepurit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Pylli i</w:t>
            </w:r>
            <w:r w:rsidRPr="00CD0BB9">
              <w:rPr>
                <w:rFonts w:cs="Arial"/>
                <w:sz w:val="20"/>
              </w:rPr>
              <w:t xml:space="preserve">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18.5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Pylli i</w:t>
            </w:r>
            <w:r w:rsidRPr="00CD0BB9">
              <w:rPr>
                <w:rFonts w:cs="Arial"/>
                <w:sz w:val="20"/>
              </w:rPr>
              <w:t xml:space="preserve">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20,c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21/b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21/c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25/e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Pylli i Gropes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27/e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27/f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gjelit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gjelit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gjelit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gjelit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Maja e gjelit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29/e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17.5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Zhavari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Zhavari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31/b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170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Zhavari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31/c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faqjq e p.thate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44/a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19.5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Almarina ktthes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44/b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Almarine k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45/a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Almarine k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45/b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Almarine k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Almarine k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30.25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52/a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Boshe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Boshe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52/b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Almarine k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53/a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Almarine k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53/b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33.5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55/a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Almarina ktthes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56/a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57/a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57/b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58/a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58/b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59/a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59/b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59/c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19.75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Ballajt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59/d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Dhoks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62/a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Zona  D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62/b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Zona  D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63/a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259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63/b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63/c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64/a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64/b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65/a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65/b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Duzetenjeshi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66/a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Perroi i Dhoksit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66/b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67/a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14.75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Gurra e Kuqe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67/b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269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Lugu i Kotajve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68/a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69/a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70/a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70/b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70/c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6.5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9.25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71/b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Lugu i Kotajve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72/a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19.25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Lugu i Kotajve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72,b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Shkurre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279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73/a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73/b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74/a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75/a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76/a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76/b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77/a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286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77/b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77/c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289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77/d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0.25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78/a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Shpati i Duricit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78/b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4.5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78/c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79/a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16.25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80/a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80/b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Cungishte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80/c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81/a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Trungishte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81/b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Inproduktive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  <w:tr w:rsidR="00F02912" w:rsidRPr="006A383D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299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Liqene - Bulqize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Qafa e Buallit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81/c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10.5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Shkembore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D.sh.p.Bulq.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Bashk.Bulq.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912" w:rsidRPr="00CD0BB9" w:rsidRDefault="00F02912" w:rsidP="00F02912">
            <w:pPr>
              <w:pStyle w:val="Tabele"/>
              <w:rPr>
                <w:rFonts w:cs="Arial"/>
                <w:sz w:val="20"/>
              </w:rPr>
            </w:pPr>
            <w:r w:rsidRPr="00CD0BB9">
              <w:rPr>
                <w:rFonts w:cs="Arial"/>
                <w:sz w:val="20"/>
              </w:rPr>
              <w:t> </w:t>
            </w:r>
          </w:p>
        </w:tc>
      </w:tr>
    </w:tbl>
    <w:p w:rsidR="00F02912" w:rsidRPr="00E959E3" w:rsidRDefault="00F02912" w:rsidP="00F02912">
      <w:pPr>
        <w:pStyle w:val="Tabele"/>
        <w:rPr>
          <w:sz w:val="20"/>
        </w:rPr>
      </w:pPr>
    </w:p>
    <w:p w:rsidR="00F02912" w:rsidRPr="00E959E3" w:rsidRDefault="00F02912" w:rsidP="00F02912">
      <w:pPr>
        <w:pStyle w:val="Tabele"/>
        <w:rPr>
          <w:sz w:val="20"/>
        </w:rPr>
      </w:pPr>
    </w:p>
    <w:p w:rsidR="00F02912" w:rsidRDefault="00F02912" w:rsidP="00F02912">
      <w:pPr>
        <w:pStyle w:val="Paragrafi"/>
        <w:keepLines/>
        <w:ind w:firstLine="0"/>
        <w:sectPr w:rsidR="00F02912" w:rsidSect="00F0291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F02912" w:rsidRPr="008A0F97" w:rsidRDefault="00F02912" w:rsidP="00F02912">
      <w:pPr>
        <w:pStyle w:val="Paragrafi"/>
        <w:ind w:firstLine="0"/>
        <w:rPr>
          <w:lang w:val="de-DE"/>
        </w:rPr>
      </w:pPr>
      <w:r w:rsidRPr="008A0F97">
        <w:rPr>
          <w:lang w:val="de-DE"/>
        </w:rPr>
        <w:t>Njësia e qeverisjes vendore</w:t>
      </w:r>
      <w:r>
        <w:rPr>
          <w:b/>
          <w:lang w:val="de-DE"/>
        </w:rPr>
        <w:t>:</w:t>
      </w:r>
      <w:r w:rsidRPr="008A0F97">
        <w:rPr>
          <w:b/>
          <w:lang w:val="de-DE"/>
        </w:rPr>
        <w:t xml:space="preserve">  </w:t>
      </w:r>
      <w:r w:rsidRPr="0093425E">
        <w:rPr>
          <w:b/>
          <w:lang w:val="de-DE"/>
        </w:rPr>
        <w:t xml:space="preserve">   Bashkia </w:t>
      </w:r>
      <w:r>
        <w:rPr>
          <w:b/>
          <w:lang w:val="de-DE"/>
        </w:rPr>
        <w:t>Bulqizë</w:t>
      </w:r>
      <w:r w:rsidRPr="00671635">
        <w:rPr>
          <w:lang w:val="de-DE"/>
        </w:rPr>
        <w:tab/>
      </w:r>
      <w:r w:rsidRPr="00671635">
        <w:rPr>
          <w:lang w:val="de-DE"/>
        </w:rPr>
        <w:tab/>
      </w:r>
      <w:r w:rsidRPr="00671635">
        <w:rPr>
          <w:lang w:val="de-DE"/>
        </w:rPr>
        <w:tab/>
      </w:r>
      <w:r w:rsidRPr="00671635">
        <w:rPr>
          <w:lang w:val="de-DE"/>
        </w:rPr>
        <w:tab/>
      </w:r>
      <w:r>
        <w:rPr>
          <w:lang w:val="de-DE"/>
        </w:rPr>
        <w:t xml:space="preserve">     </w:t>
      </w:r>
      <w:r w:rsidRPr="005B0C33">
        <w:rPr>
          <w:b/>
          <w:lang w:val="de-DE"/>
        </w:rPr>
        <w:t xml:space="preserve"> </w:t>
      </w:r>
      <w:r>
        <w:rPr>
          <w:b/>
          <w:lang w:val="de-DE"/>
        </w:rPr>
        <w:t xml:space="preserve">          </w:t>
      </w:r>
      <w:r w:rsidRPr="008A0F97">
        <w:rPr>
          <w:lang w:val="de-DE"/>
        </w:rPr>
        <w:t>Lidhja 1</w:t>
      </w:r>
    </w:p>
    <w:tbl>
      <w:tblPr>
        <w:tblStyle w:val="Nenpika"/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4"/>
        <w:gridCol w:w="2843"/>
        <w:gridCol w:w="3096"/>
      </w:tblGrid>
      <w:tr w:rsidR="00F02912">
        <w:tc>
          <w:tcPr>
            <w:tcW w:w="3584" w:type="dxa"/>
          </w:tcPr>
          <w:p w:rsidR="00F02912" w:rsidRPr="00F02912" w:rsidRDefault="00F02912" w:rsidP="00F02912">
            <w:pPr>
              <w:pStyle w:val="Paragrafi"/>
              <w:ind w:firstLine="0"/>
              <w:jc w:val="center"/>
              <w:rPr>
                <w:b/>
                <w:lang w:val="it-IT"/>
              </w:rPr>
            </w:pPr>
            <w:r w:rsidRPr="00F02912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2843" w:type="dxa"/>
          </w:tcPr>
          <w:p w:rsidR="00F02912" w:rsidRPr="0093425E" w:rsidRDefault="00F02912" w:rsidP="00F02912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3425E">
              <w:rPr>
                <w:b/>
                <w:lang w:val="de-DE"/>
              </w:rPr>
              <w:t>Fusha e përdorimit të pronës</w:t>
            </w:r>
          </w:p>
        </w:tc>
        <w:tc>
          <w:tcPr>
            <w:tcW w:w="3096" w:type="dxa"/>
          </w:tcPr>
          <w:p w:rsidR="00F02912" w:rsidRPr="0093425E" w:rsidRDefault="00F02912" w:rsidP="00F02912">
            <w:pPr>
              <w:pStyle w:val="Paragrafi"/>
              <w:ind w:firstLine="0"/>
              <w:jc w:val="center"/>
              <w:rPr>
                <w:b/>
              </w:rPr>
            </w:pPr>
            <w:r w:rsidRPr="0093425E">
              <w:rPr>
                <w:b/>
              </w:rPr>
              <w:t>Lloji i transferimit</w:t>
            </w: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tabs>
                <w:tab w:val="left" w:pos="2076"/>
              </w:tabs>
              <w:ind w:firstLine="0"/>
            </w:pPr>
            <w:r>
              <w:t>91-135,139-162,168-170,220-223</w:t>
            </w: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  <w:r>
              <w:t>Pyll dhe kullotë</w:t>
            </w: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  <w:r>
              <w:t>Pronësi</w:t>
            </w: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  <w:r>
              <w:t>226-231,233,225-235-244,256-269,</w:t>
            </w: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  <w:r>
              <w:t>271-286,288-299</w:t>
            </w: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  <w:tr w:rsidR="00F02912">
        <w:tc>
          <w:tcPr>
            <w:tcW w:w="3584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2843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F02912" w:rsidRDefault="00F02912" w:rsidP="00F02912">
            <w:pPr>
              <w:pStyle w:val="Paragrafi"/>
              <w:ind w:firstLine="0"/>
            </w:pPr>
          </w:p>
        </w:tc>
      </w:tr>
    </w:tbl>
    <w:p w:rsidR="00F02912" w:rsidRDefault="00F02912" w:rsidP="00F02912">
      <w:pPr>
        <w:pStyle w:val="Akti"/>
      </w:pPr>
    </w:p>
    <w:sectPr w:rsidR="00F0291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B7866">
      <w:r>
        <w:separator/>
      </w:r>
    </w:p>
  </w:endnote>
  <w:endnote w:type="continuationSeparator" w:id="0">
    <w:p w:rsidR="00000000" w:rsidRDefault="00FB7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912" w:rsidRDefault="00F02912" w:rsidP="00F0291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2912" w:rsidRDefault="00F02912" w:rsidP="00F0291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912" w:rsidRDefault="00F02912" w:rsidP="00F0291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7866">
      <w:rPr>
        <w:rStyle w:val="PageNumber"/>
        <w:noProof/>
      </w:rPr>
      <w:t>2404</w:t>
    </w:r>
    <w:r>
      <w:rPr>
        <w:rStyle w:val="PageNumber"/>
      </w:rPr>
      <w:fldChar w:fldCharType="end"/>
    </w:r>
  </w:p>
  <w:p w:rsidR="00F02912" w:rsidRDefault="00F02912" w:rsidP="00F0291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B7866">
      <w:r>
        <w:separator/>
      </w:r>
    </w:p>
  </w:footnote>
  <w:footnote w:type="continuationSeparator" w:id="0">
    <w:p w:rsidR="00000000" w:rsidRDefault="00FB7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912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02912"/>
    <w:rsid w:val="00F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CF3572-7AC1-43E9-8232-FF88A8C0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91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0291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