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EE5" w:rsidRPr="0026740D" w:rsidRDefault="00AA1EE5" w:rsidP="00AA1EE5">
      <w:pPr>
        <w:pStyle w:val="Akti"/>
        <w:rPr>
          <w:lang w:val="sq-AL"/>
        </w:rPr>
      </w:pPr>
      <w:bookmarkStart w:id="0" w:name="_GoBack"/>
      <w:bookmarkEnd w:id="0"/>
      <w:r w:rsidRPr="0026740D">
        <w:rPr>
          <w:lang w:val="sq-AL"/>
        </w:rPr>
        <w:t>VENDIM</w:t>
      </w:r>
    </w:p>
    <w:p w:rsidR="00AA1EE5" w:rsidRPr="0026740D" w:rsidRDefault="00AA1EE5" w:rsidP="00AA1EE5">
      <w:pPr>
        <w:pStyle w:val="NumriData"/>
        <w:rPr>
          <w:lang w:val="sq-AL"/>
        </w:rPr>
      </w:pPr>
      <w:r w:rsidRPr="0026740D">
        <w:rPr>
          <w:lang w:val="sq-AL"/>
        </w:rPr>
        <w:t>Nr.392, datë 8.4.2008 </w:t>
      </w:r>
    </w:p>
    <w:p w:rsidR="00AA1EE5" w:rsidRPr="003C1B2D" w:rsidRDefault="00AA1EE5" w:rsidP="00AA1EE5">
      <w:pPr>
        <w:pStyle w:val="Paragrafi"/>
        <w:rPr>
          <w:lang w:val="sq-AL"/>
        </w:rPr>
      </w:pPr>
    </w:p>
    <w:p w:rsidR="00AA1EE5" w:rsidRPr="000A7191" w:rsidRDefault="00AA1EE5" w:rsidP="00AA1EE5">
      <w:pPr>
        <w:pStyle w:val="Titulli"/>
        <w:rPr>
          <w:lang w:val="sq-AL"/>
        </w:rPr>
      </w:pPr>
      <w:r w:rsidRPr="0026740D">
        <w:rPr>
          <w:lang w:val="sq-AL"/>
        </w:rPr>
        <w:t>PËR DISA NDRYSHIME DHE SHTESA NË VENDIMIN NR.1, DATË 10.1.2007</w:t>
      </w:r>
      <w:r>
        <w:rPr>
          <w:lang w:val="sq-AL"/>
        </w:rPr>
        <w:t xml:space="preserve"> TË KËSHILLIT TË MINISTRAVE “</w:t>
      </w:r>
      <w:r w:rsidRPr="0026740D">
        <w:rPr>
          <w:lang w:val="sq-AL"/>
        </w:rPr>
        <w:t>PË</w:t>
      </w:r>
      <w:r w:rsidRPr="000A7191">
        <w:rPr>
          <w:lang w:val="sq-AL"/>
        </w:rPr>
        <w:t>R MIRATIMIN E RR</w:t>
      </w:r>
      <w:r>
        <w:rPr>
          <w:lang w:val="sq-AL"/>
        </w:rPr>
        <w:t>EGULLAVE PËR PROKURIMIN PUBLIK”</w:t>
      </w:r>
      <w:r w:rsidRPr="000A7191">
        <w:rPr>
          <w:lang w:val="sq-AL"/>
        </w:rPr>
        <w:t>, TË NDRYSHUAR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 </w:t>
      </w:r>
    </w:p>
    <w:p w:rsidR="00AA1EE5" w:rsidRPr="003C1B2D" w:rsidRDefault="00AA1EE5" w:rsidP="00AA1EE5">
      <w:pPr>
        <w:pStyle w:val="BazLigjPropozues"/>
      </w:pPr>
      <w:r w:rsidRPr="003C1B2D">
        <w:t>Në mbështetje të nenit 100 të Kushtetutës dhe të nenit 75  të ligjit nr.9643, datë 20.11.2006 “Për prokurimin publik”, të ndryshuar, me propozimin e Kryeministrit, Këshilli i Ministrave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 </w:t>
      </w:r>
    </w:p>
    <w:p w:rsidR="00AA1EE5" w:rsidRPr="000A7191" w:rsidRDefault="00AA1EE5" w:rsidP="00AA1EE5">
      <w:pPr>
        <w:pStyle w:val="VENDOSI"/>
        <w:rPr>
          <w:lang w:val="sq-AL"/>
        </w:rPr>
      </w:pPr>
      <w:r w:rsidRPr="000A7191">
        <w:rPr>
          <w:lang w:val="sq-AL"/>
        </w:rPr>
        <w:t>VENDOSI: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 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Në t</w:t>
      </w:r>
      <w:r>
        <w:rPr>
          <w:lang w:val="sq-AL"/>
        </w:rPr>
        <w:t>ekstin “Rregullat për prokurimin</w:t>
      </w:r>
      <w:r w:rsidRPr="003C1B2D">
        <w:rPr>
          <w:lang w:val="sq-AL"/>
        </w:rPr>
        <w:t xml:space="preserve"> publik”, që i bashkëlidhet vendimit nr.1, datë 10.1.2007 të Këshillit të Ministrave, të ndryshuar, të bëhen këto ndryshime dhe shtesa: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1. Në kreun I “Organizimi i prokurimit publik”, të bëhen ndryshimet e mëposhtme:</w:t>
      </w:r>
    </w:p>
    <w:p w:rsidR="00AA1EE5" w:rsidRPr="003C1B2D" w:rsidRDefault="00AA1EE5" w:rsidP="00AA1EE5">
      <w:pPr>
        <w:pStyle w:val="Paragrafi"/>
        <w:rPr>
          <w:lang w:val="sq-AL"/>
        </w:rPr>
      </w:pPr>
      <w:r>
        <w:rPr>
          <w:lang w:val="sq-AL"/>
        </w:rPr>
        <w:t>a) Në fund të shkronjës “d” të pikës 2</w:t>
      </w:r>
      <w:r w:rsidRPr="003C1B2D">
        <w:rPr>
          <w:lang w:val="sq-AL"/>
        </w:rPr>
        <w:t xml:space="preserve"> “Prokurimi i përqendruar dhe organi qendror blerës”, shtohet një paragraf, me këtë përmbajtje: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 xml:space="preserve">“Nëse autoriteti kontraktor, në përcaktimin e të dhënave sasiore, ka marrë për </w:t>
      </w:r>
      <w:r>
        <w:rPr>
          <w:lang w:val="sq-AL"/>
        </w:rPr>
        <w:t>bazë çmime të ndryshme, që nuk u</w:t>
      </w:r>
      <w:r w:rsidRPr="003C1B2D">
        <w:rPr>
          <w:lang w:val="sq-AL"/>
        </w:rPr>
        <w:t xml:space="preserve"> afrohen atyre të tregut, organi qendror blerës mund të krijojë një grup pune të përbashkët, me përfaqësues të autoritetit, i cili bën testimin e tregut dhe përllogarit të dhënat sasiore, sipas fondit të vënë në dispozicion.”.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b) Në pikën 3 “Botimi i njoftimeve të kontratës”, bëhen ndryshimet, si më poshtë vijon:</w:t>
      </w:r>
    </w:p>
    <w:p w:rsidR="00AA1EE5" w:rsidRPr="003C1B2D" w:rsidRDefault="00AA1EE5" w:rsidP="00AA1EE5">
      <w:pPr>
        <w:pStyle w:val="Paragrafi"/>
        <w:rPr>
          <w:lang w:val="sq-AL"/>
        </w:rPr>
      </w:pPr>
      <w:r>
        <w:rPr>
          <w:lang w:val="sq-AL"/>
        </w:rPr>
        <w:t>i) Fjalia e tretë e shkronjës “c”</w:t>
      </w:r>
      <w:r w:rsidRPr="003C1B2D">
        <w:rPr>
          <w:lang w:val="sq-AL"/>
        </w:rPr>
        <w:t xml:space="preserve"> shfuqizohet dhe zëvendësohet me “Afati i fundit i pranimit të njoftimit është deri në 5 ditë përpara publikimit në Buletinin e Njoftimeve Publike, pasardhës. Ky afat nuk do të zbatohet në rastet kur hedhja e njoftimit në sistem bëhet nga vetë autoritetet kontraktore, sipas udhëzimeve të APP-së.”.</w:t>
      </w:r>
    </w:p>
    <w:p w:rsidR="00AA1EE5" w:rsidRPr="003C1B2D" w:rsidRDefault="00AA1EE5" w:rsidP="00AA1EE5">
      <w:pPr>
        <w:pStyle w:val="Paragrafi"/>
        <w:rPr>
          <w:lang w:val="sq-AL"/>
        </w:rPr>
      </w:pPr>
      <w:r>
        <w:rPr>
          <w:lang w:val="sq-AL"/>
        </w:rPr>
        <w:t>ii) Fjalia e fundit e paragrafit të parë</w:t>
      </w:r>
      <w:r w:rsidRPr="003C1B2D">
        <w:rPr>
          <w:lang w:val="sq-AL"/>
        </w:rPr>
        <w:t xml:space="preserve"> të shkr</w:t>
      </w:r>
      <w:r>
        <w:rPr>
          <w:lang w:val="sq-AL"/>
        </w:rPr>
        <w:t>onjës “ç”</w:t>
      </w:r>
      <w:r w:rsidRPr="003C1B2D">
        <w:rPr>
          <w:lang w:val="sq-AL"/>
        </w:rPr>
        <w:t xml:space="preserve"> shfuqizohet dhe zëvendësohet me “Afati i fundit i pranimit të njoftimit për publikim është deri në 5 ditë përpara publikimit në Buletinin e Njoftimeve Publike, pasardhës. Ky afat nuk do të zbatohet në rastet kur hedhja e njoftimit në sistem bëhet nga vetë autoritetet kontraktore, sipas udhëzimeve të APP-së.”.</w:t>
      </w:r>
    </w:p>
    <w:p w:rsidR="00AA1EE5" w:rsidRPr="003C1B2D" w:rsidRDefault="00AA1EE5" w:rsidP="00AA1EE5">
      <w:pPr>
        <w:pStyle w:val="Paragrafi"/>
        <w:rPr>
          <w:lang w:val="sq-AL"/>
        </w:rPr>
      </w:pPr>
      <w:r>
        <w:rPr>
          <w:lang w:val="sq-AL"/>
        </w:rPr>
        <w:t>2. Në pikën 2</w:t>
      </w:r>
      <w:r w:rsidRPr="003C1B2D">
        <w:rPr>
          <w:lang w:val="sq-AL"/>
        </w:rPr>
        <w:t xml:space="preserve"> të kreut III, “Dokumentet e tenderit” bëhen shtesat e mëposhtme: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c) Në shk</w:t>
      </w:r>
      <w:r>
        <w:rPr>
          <w:lang w:val="sq-AL"/>
        </w:rPr>
        <w:t>ronjën “e”, pas fjalisë së parë</w:t>
      </w:r>
      <w:r w:rsidRPr="003C1B2D">
        <w:rPr>
          <w:lang w:val="sq-AL"/>
        </w:rPr>
        <w:t xml:space="preserve"> të paragrafit të dytë, shtohet fjalia, me këtë përmbajtje: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“Në rastet e procedurave të prokurimit për blerjen e energjisë elektrike, ofertuesit duhet të paraqesin sigurimin e ofertës, në vlerën 2 për qind të ofertës së paraqitur në këto procedura prokurimi.”.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 b) Në shkronjën “ë”, pas paragrafit të parë shtohet një paragraf, me këtë përmbajtje: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 “Në procedurat e prokurimit për blerjen e energjisë elektrike, në rast se kontraktori nuk lëvron plotësisht/pjesërisht sasinë e kontraktuar, autoriteti kontraktor konfiskon, nga vlera e sigurimit të kontratës, vlerën për sasinë e energjisë elektrike të palëvruar, e cila llogaritet si diferencë e çmimit më të lartë, për të cilin autoriteti kontraktor ka ose do të ketë mundësi ta blejë energjinë elektrike të palëvruar. Vlerës së mësipërme duhet t’i nënshtrohen edhe kostot e mundshme për sigurimin e rrugëve të transmetimit, si dhe kostot e tjera përkatëse, të dokumentuara. Në këtë rast, kur vlera e sigurimit të kontratës është më e vogël se vlera që autoriteti kontraktor duhet të konfiskojë, diferenca mbahet nga vlera e pagesës, që autoriteti kontraktor do t’i paguajë kontraktuesit për sasinë e energjisë elektrike të lëvruar.”.</w:t>
      </w:r>
    </w:p>
    <w:p w:rsidR="00AA1EE5" w:rsidRPr="003C1B2D" w:rsidRDefault="00AA1EE5" w:rsidP="00AA1EE5">
      <w:pPr>
        <w:pStyle w:val="Paragrafi"/>
        <w:rPr>
          <w:lang w:val="sq-AL"/>
        </w:rPr>
      </w:pPr>
      <w:r>
        <w:rPr>
          <w:lang w:val="sq-AL"/>
        </w:rPr>
        <w:t>3. Në pikën 3 “Kohëzgjatja e kontratës” të kreut VII</w:t>
      </w:r>
      <w:r w:rsidRPr="003C1B2D">
        <w:rPr>
          <w:lang w:val="sq-AL"/>
        </w:rPr>
        <w:t xml:space="preserve"> “Kushte të përgjithshme për zbatim”, bëhen shtesat e mëposhtme: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a) Në shkronjën “a”, pas fjalëve “... me shkronjën “b”...” shtohen fjalët “... të pikave 3 e 5...”.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b) Në shkronjën “b” shtohet një paragraf, me këtë përmbajtje: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 “Objekti i tyre është mirëmbajtja e mjeteve kompjuterike apo mirëmbajtja e sistemeve elektronike/kompjuterike, me shtrirje gjeografike dhe/ose institucionale, që bën të nevojshëm zhvillimin e kapaciteteve njerëzore, ngritjen e ekspertizës dhe/ose të infrastrukturës. Këtu, gjithashtu, përfshihen edhe kontratat e shërbimit të ndërlidhjes (konjektivitetit) në shumë pika, në rastet kur kanë tarifë fillestare instalimi. Kohëzgjatja e këtyre kontratave nuk duhet të kalojë 4 vjet.”.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t>Ky vendim hyn në fuqi menjëherë dhe botohet në Fletoren Zyrtare.</w:t>
      </w:r>
    </w:p>
    <w:p w:rsidR="00AA1EE5" w:rsidRPr="003C1B2D" w:rsidRDefault="00AA1EE5" w:rsidP="00AA1EE5">
      <w:pPr>
        <w:pStyle w:val="Paragrafi"/>
        <w:rPr>
          <w:lang w:val="sq-AL"/>
        </w:rPr>
      </w:pPr>
      <w:r w:rsidRPr="003C1B2D">
        <w:rPr>
          <w:lang w:val="sq-AL"/>
        </w:rPr>
        <w:lastRenderedPageBreak/>
        <w:t> </w:t>
      </w:r>
    </w:p>
    <w:p w:rsidR="00AA1EE5" w:rsidRPr="000A7191" w:rsidRDefault="00AA1EE5" w:rsidP="00AA1EE5">
      <w:pPr>
        <w:pStyle w:val="Autoriteti"/>
        <w:rPr>
          <w:lang w:val="it-IT"/>
        </w:rPr>
      </w:pPr>
      <w:r w:rsidRPr="000A7191">
        <w:rPr>
          <w:lang w:val="it-IT"/>
        </w:rPr>
        <w:t>KRYEMINISTRI</w:t>
      </w:r>
    </w:p>
    <w:p w:rsidR="00AA1EE5" w:rsidRPr="000A7191" w:rsidRDefault="00AA1EE5" w:rsidP="00AA1EE5">
      <w:pPr>
        <w:pStyle w:val="AutoritetiEmer"/>
        <w:rPr>
          <w:lang w:val="it-IT"/>
        </w:rPr>
      </w:pPr>
      <w:r w:rsidRPr="000A7191">
        <w:rPr>
          <w:lang w:val="it-IT"/>
        </w:rPr>
        <w:t>Sali  Berisha </w:t>
      </w:r>
    </w:p>
    <w:sectPr w:rsidR="00AA1EE5" w:rsidRPr="000A719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EE5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AA1EE5"/>
    <w:rsid w:val="00BD1D25"/>
    <w:rsid w:val="00BF58DD"/>
    <w:rsid w:val="00C24C1C"/>
    <w:rsid w:val="00C84B66"/>
    <w:rsid w:val="00EB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A66A31-3E49-49A7-9E29-A059DC34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A1EE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A1EE5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A1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A1EE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