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58E" w:rsidRPr="0086158E" w:rsidRDefault="0086158E" w:rsidP="0086158E">
      <w:pPr>
        <w:pStyle w:val="Akti"/>
        <w:rPr>
          <w:rFonts w:eastAsia="MS Mincho"/>
          <w:szCs w:val="18"/>
        </w:rPr>
      </w:pPr>
      <w:bookmarkStart w:id="0" w:name="_GoBack"/>
      <w:bookmarkEnd w:id="0"/>
      <w:r w:rsidRPr="0086158E">
        <w:rPr>
          <w:rFonts w:eastAsia="MS Mincho"/>
          <w:szCs w:val="18"/>
        </w:rPr>
        <w:t>Vendim</w:t>
      </w:r>
    </w:p>
    <w:p w:rsidR="0086158E" w:rsidRPr="0086158E" w:rsidRDefault="0086158E" w:rsidP="0086158E">
      <w:pPr>
        <w:pStyle w:val="NumriData"/>
      </w:pPr>
      <w:r w:rsidRPr="0086158E">
        <w:rPr>
          <w:rFonts w:eastAsia="MS Mincho"/>
          <w:szCs w:val="18"/>
        </w:rPr>
        <w:t>Nr.424, datë 8.4.2008 </w:t>
      </w:r>
    </w:p>
    <w:p w:rsidR="0086158E" w:rsidRPr="00A20606" w:rsidRDefault="0086158E" w:rsidP="0086158E">
      <w:pPr>
        <w:pStyle w:val="Paragrafi"/>
        <w:rPr>
          <w:rFonts w:ascii="Tahoma" w:eastAsia="MS Mincho" w:hAnsi="Tahoma"/>
          <w:b/>
          <w:bCs/>
          <w:sz w:val="14"/>
          <w:szCs w:val="18"/>
        </w:rPr>
      </w:pPr>
    </w:p>
    <w:p w:rsidR="0086158E" w:rsidRPr="0086158E" w:rsidRDefault="0086158E" w:rsidP="0086158E">
      <w:pPr>
        <w:pStyle w:val="Titulli"/>
        <w:rPr>
          <w:rFonts w:eastAsia="MS Mincho"/>
          <w:lang w:val="en-US"/>
        </w:rPr>
      </w:pPr>
      <w:r w:rsidRPr="0086158E">
        <w:rPr>
          <w:rFonts w:eastAsia="MS Mincho"/>
          <w:lang w:val="en-US"/>
        </w:rPr>
        <w:t>PËR MIRATIMIN E LISTËS PARAPRAKE TË PRONAVE TË PALUAJTSHME PUBLIKE, SHTETËRORE, QË TRANSFEROHEN, NË PRONËSI OSE NË PËRDORIM, TË KOMUNËS QENDËR BULGAREC TË QARKUT TË KORÇËS</w:t>
      </w:r>
    </w:p>
    <w:p w:rsidR="0086158E" w:rsidRPr="0086158E" w:rsidRDefault="0086158E" w:rsidP="0086158E">
      <w:pPr>
        <w:pStyle w:val="Paragrafi"/>
        <w:rPr>
          <w:rFonts w:ascii="Tahoma" w:eastAsia="MS Mincho" w:hAnsi="Tahoma"/>
        </w:rPr>
      </w:pPr>
      <w:r w:rsidRPr="0086158E">
        <w:rPr>
          <w:rFonts w:ascii="Tahoma" w:eastAsia="MS Mincho" w:hAnsi="Tahoma"/>
        </w:rPr>
        <w:t> </w:t>
      </w:r>
    </w:p>
    <w:p w:rsidR="0086158E" w:rsidRPr="0086158E" w:rsidRDefault="0086158E" w:rsidP="0086158E">
      <w:pPr>
        <w:pStyle w:val="BazLigjPropozues"/>
      </w:pPr>
      <w:r w:rsidRPr="0086158E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86158E" w:rsidRPr="00A20606" w:rsidRDefault="0086158E" w:rsidP="0086158E">
      <w:pPr>
        <w:pStyle w:val="Paragrafi"/>
        <w:rPr>
          <w:sz w:val="14"/>
        </w:rPr>
      </w:pPr>
      <w:r w:rsidRPr="00AF542E">
        <w:t> </w:t>
      </w:r>
    </w:p>
    <w:p w:rsidR="0086158E" w:rsidRPr="0086158E" w:rsidRDefault="0086158E" w:rsidP="0086158E">
      <w:pPr>
        <w:pStyle w:val="VENDOSI"/>
      </w:pPr>
      <w:r w:rsidRPr="0086158E">
        <w:rPr>
          <w:rFonts w:eastAsia="MS Mincho"/>
          <w:szCs w:val="18"/>
        </w:rPr>
        <w:t>Vendosi:</w:t>
      </w:r>
    </w:p>
    <w:p w:rsidR="0086158E" w:rsidRPr="00A20606" w:rsidRDefault="0086158E" w:rsidP="0086158E">
      <w:pPr>
        <w:pStyle w:val="Paragrafi"/>
        <w:rPr>
          <w:sz w:val="16"/>
        </w:rPr>
      </w:pPr>
      <w:r w:rsidRPr="00AF542E">
        <w:t> </w:t>
      </w:r>
    </w:p>
    <w:p w:rsidR="0086158E" w:rsidRDefault="0086158E" w:rsidP="0086158E">
      <w:pPr>
        <w:pStyle w:val="Paragrafi"/>
      </w:pPr>
      <w:r w:rsidRPr="00AF542E">
        <w:t>1.</w:t>
      </w:r>
      <w:r>
        <w:rPr>
          <w:szCs w:val="14"/>
        </w:rPr>
        <w:t xml:space="preserve"> </w:t>
      </w:r>
      <w:r w:rsidRPr="00AF542E">
        <w:t>Miratimin e</w:t>
      </w:r>
      <w:r w:rsidRPr="0091094C">
        <w:t xml:space="preserve"> listës paraprake të pronave të paluajtshme publike, shtetërore, që transferohen, në pronësi ose në përdorim, të komunës Qendër Bulgarec, të qarkut të Korçës, sipas lidhjes 1, e cila i bashkëlidhet këtij vendimi. </w:t>
      </w:r>
    </w:p>
    <w:p w:rsidR="0086158E" w:rsidRDefault="0086158E" w:rsidP="0086158E">
      <w:pPr>
        <w:pStyle w:val="Paragrafi"/>
      </w:pPr>
      <w:r w:rsidRPr="0091094C">
        <w:t>Lista paraprake, sipas kërkesave të këshillit të kësaj komune, është pjesë e listës së inventarit të pronave të paluajtshme publike, shtetëror</w:t>
      </w:r>
      <w:r>
        <w:t>e, që janë brenda juridiksionit</w:t>
      </w:r>
      <w:r w:rsidRPr="0091094C">
        <w:t xml:space="preserve"> territorial dhe administrativ, të komunës Qendër Bulgarec, të qarkut të Korçës, miratuar me </w:t>
      </w:r>
      <w:r>
        <w:t>vendimin nr.163, datë 25.3.2005 të Këshillit të Ministrave</w:t>
      </w:r>
      <w:r w:rsidRPr="0091094C">
        <w:t xml:space="preserve"> “Për miratimin e listës së inventarit të pronave të paluajtshme shtetërore në komunën Qendër Bulgarec, të qarkut të Korçës”.</w:t>
      </w:r>
    </w:p>
    <w:p w:rsidR="0086158E" w:rsidRPr="00A60FEE" w:rsidRDefault="0086158E" w:rsidP="0086158E">
      <w:pPr>
        <w:pStyle w:val="Paragrafi"/>
        <w:rPr>
          <w:lang w:val="de-DE"/>
        </w:rPr>
      </w:pPr>
      <w:r w:rsidRPr="0086158E">
        <w:t>2.</w:t>
      </w:r>
      <w:r w:rsidRPr="0086158E">
        <w:rPr>
          <w:sz w:val="14"/>
          <w:szCs w:val="14"/>
        </w:rPr>
        <w:t xml:space="preserve">  </w:t>
      </w:r>
      <w:r w:rsidRPr="0086158E">
        <w:t>Ngarkohen Ministria e Brendshme dhe komuna Qendër Bulgarec për zbatimin e këtij vendimi.</w:t>
      </w:r>
    </w:p>
    <w:p w:rsidR="0086158E" w:rsidRPr="00A60FEE" w:rsidRDefault="0086158E" w:rsidP="0086158E">
      <w:pPr>
        <w:pStyle w:val="Paragrafi"/>
        <w:rPr>
          <w:lang w:val="de-DE"/>
        </w:rPr>
      </w:pPr>
      <w:r w:rsidRPr="0091094C">
        <w:rPr>
          <w:lang w:val="de-DE"/>
        </w:rPr>
        <w:t>Ky vendim hyn në fuqi pas botimit në Fletoren Zyrtare.</w:t>
      </w:r>
    </w:p>
    <w:p w:rsidR="0086158E" w:rsidRPr="0086158E" w:rsidRDefault="0086158E" w:rsidP="0086158E">
      <w:pPr>
        <w:pStyle w:val="Autoriteti"/>
        <w:keepNext w:val="0"/>
        <w:rPr>
          <w:rFonts w:eastAsia="MS Mincho"/>
          <w:lang w:val="en-US"/>
        </w:rPr>
      </w:pPr>
      <w:r w:rsidRPr="0086158E">
        <w:rPr>
          <w:rFonts w:eastAsia="MS Mincho"/>
          <w:lang w:val="en-US"/>
        </w:rPr>
        <w:t> Kryeministri</w:t>
      </w:r>
    </w:p>
    <w:p w:rsidR="0086158E" w:rsidRPr="0086158E" w:rsidRDefault="0086158E" w:rsidP="0086158E">
      <w:pPr>
        <w:pStyle w:val="AutoritetiEmer"/>
        <w:rPr>
          <w:rFonts w:eastAsia="MS Mincho"/>
          <w:lang w:val="en-US"/>
        </w:rPr>
      </w:pPr>
      <w:r w:rsidRPr="0086158E">
        <w:rPr>
          <w:rFonts w:eastAsia="MS Mincho"/>
          <w:lang w:val="en-US"/>
        </w:rPr>
        <w:t>Sali Berisha</w:t>
      </w:r>
    </w:p>
    <w:p w:rsidR="0086158E" w:rsidRPr="00BC5AC9" w:rsidRDefault="0086158E" w:rsidP="0086158E">
      <w:pPr>
        <w:pStyle w:val="Paragrafi"/>
        <w:rPr>
          <w:szCs w:val="22"/>
          <w:lang w:val="it-IT"/>
        </w:rPr>
      </w:pPr>
    </w:p>
    <w:p w:rsidR="0086158E" w:rsidRDefault="0086158E" w:rsidP="0086158E">
      <w:pPr>
        <w:pStyle w:val="Paragrafi"/>
        <w:ind w:firstLine="0"/>
        <w:rPr>
          <w:rFonts w:cs="Arial"/>
          <w:bCs/>
          <w:szCs w:val="22"/>
          <w:lang w:val="de-DE"/>
        </w:rPr>
      </w:pPr>
      <w:r w:rsidRPr="00DE12C2">
        <w:rPr>
          <w:rFonts w:cs="Arial"/>
          <w:bCs/>
          <w:szCs w:val="22"/>
          <w:lang w:val="de-DE"/>
        </w:rPr>
        <w:t>Komuna</w:t>
      </w:r>
      <w:r>
        <w:rPr>
          <w:rFonts w:cs="Arial"/>
          <w:bCs/>
          <w:szCs w:val="22"/>
          <w:lang w:val="de-DE"/>
        </w:rPr>
        <w:t>:</w:t>
      </w:r>
      <w:r w:rsidRPr="00DE12C2">
        <w:rPr>
          <w:rFonts w:cs="Arial"/>
          <w:bCs/>
          <w:szCs w:val="22"/>
          <w:lang w:val="de-DE"/>
        </w:rPr>
        <w:t xml:space="preserve"> </w:t>
      </w:r>
      <w:r>
        <w:rPr>
          <w:rFonts w:cs="Arial"/>
          <w:bCs/>
          <w:szCs w:val="22"/>
          <w:lang w:val="de-DE"/>
        </w:rPr>
        <w:t>q</w:t>
      </w:r>
      <w:r w:rsidRPr="00DE12C2">
        <w:rPr>
          <w:rFonts w:cs="Arial"/>
          <w:bCs/>
          <w:szCs w:val="22"/>
          <w:lang w:val="de-DE"/>
        </w:rPr>
        <w:t>end</w:t>
      </w:r>
      <w:r>
        <w:rPr>
          <w:rFonts w:cs="Arial"/>
          <w:bCs/>
          <w:szCs w:val="22"/>
          <w:lang w:val="de-DE"/>
        </w:rPr>
        <w:t>ë</w:t>
      </w:r>
      <w:r w:rsidRPr="00DE12C2">
        <w:rPr>
          <w:rFonts w:cs="Arial"/>
          <w:bCs/>
          <w:szCs w:val="22"/>
          <w:lang w:val="de-DE"/>
        </w:rPr>
        <w:t xml:space="preserve">r </w:t>
      </w:r>
      <w:r w:rsidRPr="002C06F2">
        <w:rPr>
          <w:rFonts w:cs="Arial"/>
          <w:bCs/>
          <w:szCs w:val="22"/>
          <w:lang w:val="de-DE"/>
        </w:rPr>
        <w:t xml:space="preserve">Bulgarec  </w:t>
      </w:r>
      <w:r w:rsidRPr="00DE12C2">
        <w:rPr>
          <w:rFonts w:cs="Arial"/>
          <w:b/>
          <w:bCs/>
          <w:szCs w:val="22"/>
          <w:lang w:val="de-DE"/>
        </w:rPr>
        <w:t xml:space="preserve">                                                               </w:t>
      </w:r>
      <w:r>
        <w:rPr>
          <w:rFonts w:cs="Arial"/>
          <w:b/>
          <w:bCs/>
          <w:szCs w:val="22"/>
          <w:lang w:val="de-DE"/>
        </w:rPr>
        <w:t xml:space="preserve">             </w:t>
      </w:r>
      <w:r w:rsidRPr="005A1DEC">
        <w:rPr>
          <w:rFonts w:cs="Arial"/>
          <w:bCs/>
          <w:szCs w:val="22"/>
          <w:lang w:val="de-DE"/>
        </w:rPr>
        <w:t xml:space="preserve">     Lidhja 1</w:t>
      </w:r>
    </w:p>
    <w:p w:rsidR="0086158E" w:rsidRPr="00BC5AC9" w:rsidRDefault="0086158E" w:rsidP="0086158E">
      <w:pPr>
        <w:pStyle w:val="Paragrafi"/>
        <w:ind w:firstLine="0"/>
        <w:rPr>
          <w:szCs w:val="22"/>
          <w:lang w:val="it-IT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48"/>
        <w:gridCol w:w="3579"/>
        <w:gridCol w:w="2860"/>
      </w:tblGrid>
      <w:tr w:rsidR="0086158E" w:rsidRPr="008F3E8F">
        <w:trPr>
          <w:trHeight w:val="264"/>
        </w:trPr>
        <w:tc>
          <w:tcPr>
            <w:tcW w:w="1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58E" w:rsidRPr="008F3E8F" w:rsidRDefault="0086158E" w:rsidP="0086158E">
            <w:pPr>
              <w:pStyle w:val="Tabele"/>
            </w:pPr>
            <w:r w:rsidRPr="008F3E8F">
              <w:t xml:space="preserve">Numrat rendorë të pronave në listën e inventarit </w:t>
            </w:r>
          </w:p>
        </w:tc>
        <w:tc>
          <w:tcPr>
            <w:tcW w:w="1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>Fusha e përdorimit të pronës</w:t>
            </w:r>
          </w:p>
        </w:tc>
        <w:tc>
          <w:tcPr>
            <w:tcW w:w="1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58E" w:rsidRPr="008F3E8F" w:rsidRDefault="0086158E" w:rsidP="0086158E">
            <w:pPr>
              <w:pStyle w:val="Tabele"/>
            </w:pPr>
            <w:r w:rsidRPr="008F3E8F">
              <w:t>Lloji i transferimit</w:t>
            </w:r>
          </w:p>
        </w:tc>
      </w:tr>
      <w:tr w:rsidR="0086158E" w:rsidRPr="008F3E8F">
        <w:trPr>
          <w:trHeight w:val="264"/>
        </w:trPr>
        <w:tc>
          <w:tcPr>
            <w:tcW w:w="1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8E" w:rsidRPr="008F3E8F" w:rsidRDefault="0086158E" w:rsidP="0086158E">
            <w:pPr>
              <w:pStyle w:val="Tabele"/>
            </w:pPr>
          </w:p>
        </w:tc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8E" w:rsidRPr="008F3E8F" w:rsidRDefault="0086158E" w:rsidP="0086158E">
            <w:pPr>
              <w:pStyle w:val="Tabele"/>
            </w:pPr>
          </w:p>
        </w:tc>
        <w:tc>
          <w:tcPr>
            <w:tcW w:w="1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8E" w:rsidRPr="008F3E8F" w:rsidRDefault="0086158E" w:rsidP="0086158E">
            <w:pPr>
              <w:pStyle w:val="Tabele"/>
            </w:pP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4-30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Prona që përdoren për realizimin e programeve arsimore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58-70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Prona që përdoren në fushën e shëndetit publik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 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85-102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Prona që përdoren për strehim dhe mbrojtje civile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 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1,2,3,31-57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>Prona që përdoren në fushën kulturore sportive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> </w:t>
            </w:r>
            <w:r w:rsidRPr="008F3E8F">
              <w:t>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103-116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Shërbim funeral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 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182,186,187,189-217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Infrastrukturë (rrugë vendore, lulishte, troje të zëna) dhe shërbime publike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 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58E" w:rsidRPr="008F3E8F" w:rsidRDefault="0086158E" w:rsidP="0086158E">
            <w:pPr>
              <w:pStyle w:val="Tabele"/>
            </w:pPr>
            <w:r w:rsidRPr="008F3E8F">
              <w:t>71-81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158E" w:rsidRPr="008F3E8F" w:rsidRDefault="0086158E" w:rsidP="0086158E">
            <w:pPr>
              <w:pStyle w:val="Tabele"/>
            </w:pPr>
            <w:r w:rsidRPr="008F3E8F">
              <w:t>Prona që përdoren në fushën e infrastrukturës, troje të lira dhe hapësira publike të pazëna ndërmjet ndërtesave ose objekteve të çfarëdolloji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58E" w:rsidRPr="008F3E8F" w:rsidRDefault="0086158E" w:rsidP="0086158E">
            <w:pPr>
              <w:pStyle w:val="Tabele"/>
            </w:pPr>
            <w:r w:rsidRPr="008F3E8F">
              <w:t> </w:t>
            </w:r>
          </w:p>
          <w:p w:rsidR="0086158E" w:rsidRPr="008F3E8F" w:rsidRDefault="0086158E" w:rsidP="0086158E">
            <w:pPr>
              <w:pStyle w:val="Tabele"/>
            </w:pPr>
          </w:p>
          <w:p w:rsidR="0086158E" w:rsidRPr="008F3E8F" w:rsidRDefault="0086158E" w:rsidP="0086158E">
            <w:pPr>
              <w:pStyle w:val="Tabele"/>
            </w:pPr>
          </w:p>
          <w:p w:rsidR="0086158E" w:rsidRDefault="0086158E" w:rsidP="0086158E">
            <w:pPr>
              <w:pStyle w:val="Tabele"/>
            </w:pPr>
          </w:p>
          <w:p w:rsidR="0086158E" w:rsidRDefault="0086158E" w:rsidP="0086158E">
            <w:pPr>
              <w:pStyle w:val="Tabele"/>
            </w:pPr>
            <w:r w:rsidRPr="008F3E8F">
              <w:t>Në përdorim</w:t>
            </w:r>
          </w:p>
          <w:p w:rsidR="0086158E" w:rsidRDefault="0086158E" w:rsidP="0086158E">
            <w:pPr>
              <w:pStyle w:val="Tabele"/>
            </w:pPr>
          </w:p>
          <w:p w:rsidR="0086158E" w:rsidRDefault="0086158E" w:rsidP="0086158E">
            <w:pPr>
              <w:pStyle w:val="Tabele"/>
            </w:pPr>
          </w:p>
          <w:p w:rsidR="0086158E" w:rsidRDefault="0086158E" w:rsidP="0086158E">
            <w:pPr>
              <w:pStyle w:val="Tabele"/>
            </w:pPr>
          </w:p>
          <w:p w:rsidR="0086158E" w:rsidRDefault="0086158E" w:rsidP="0086158E">
            <w:pPr>
              <w:pStyle w:val="Tabele"/>
            </w:pPr>
          </w:p>
          <w:p w:rsidR="0086158E" w:rsidRPr="008F3E8F" w:rsidRDefault="0086158E" w:rsidP="0086158E">
            <w:pPr>
              <w:pStyle w:val="Tabele"/>
            </w:pP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325,326,329,331,333,336,</w:t>
            </w:r>
          </w:p>
          <w:p w:rsidR="0086158E" w:rsidRPr="008F3E8F" w:rsidRDefault="0086158E" w:rsidP="0086158E">
            <w:pPr>
              <w:pStyle w:val="Tabele"/>
            </w:pPr>
            <w:r w:rsidRPr="008F3E8F">
              <w:t>338,340,341,342,344,345,34</w:t>
            </w:r>
            <w:r w:rsidRPr="008F3E8F">
              <w:lastRenderedPageBreak/>
              <w:t>6,348,349,350</w:t>
            </w: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lastRenderedPageBreak/>
              <w:t xml:space="preserve">Prona që përdoren për ushtrimin e funksioneve në fushën e bujqësisë </w:t>
            </w:r>
            <w:r w:rsidRPr="008F3E8F">
              <w:lastRenderedPageBreak/>
              <w:t>dhe të ushqimit (toka produktive)</w:t>
            </w:r>
          </w:p>
        </w:tc>
        <w:tc>
          <w:tcPr>
            <w:tcW w:w="1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lastRenderedPageBreak/>
              <w:t> Në përdorim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lastRenderedPageBreak/>
              <w:t>229,253,277,285,295,302,312,315,320,327,328,330,</w:t>
            </w:r>
          </w:p>
          <w:p w:rsidR="0086158E" w:rsidRPr="008F3E8F" w:rsidRDefault="0086158E" w:rsidP="0086158E">
            <w:pPr>
              <w:pStyle w:val="Tabele"/>
            </w:pPr>
            <w:r w:rsidRPr="008F3E8F">
              <w:t>332,334,335,337,339,343,</w:t>
            </w:r>
          </w:p>
          <w:p w:rsidR="0086158E" w:rsidRPr="008F3E8F" w:rsidRDefault="0086158E" w:rsidP="0086158E">
            <w:pPr>
              <w:pStyle w:val="Tabele"/>
            </w:pPr>
            <w:r w:rsidRPr="008F3E8F">
              <w:t>347</w:t>
            </w: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Prona që përdoren për ushtrimin e funksioneve në fushën e bujqësisë dhe të ushqimit (toka inproduktive dhe kanale të treta)</w:t>
            </w:r>
          </w:p>
        </w:tc>
        <w:tc>
          <w:tcPr>
            <w:tcW w:w="1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t> Në pronësi</w:t>
            </w:r>
          </w:p>
        </w:tc>
      </w:tr>
      <w:tr w:rsidR="0086158E" w:rsidRPr="008F3E8F">
        <w:trPr>
          <w:trHeight w:val="255"/>
        </w:trPr>
        <w:tc>
          <w:tcPr>
            <w:tcW w:w="1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351-363</w:t>
            </w:r>
          </w:p>
        </w:tc>
        <w:tc>
          <w:tcPr>
            <w:tcW w:w="1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</w:pPr>
            <w:r w:rsidRPr="008F3E8F">
              <w:t>Sistemi i furnizimit me ujë të pijshëm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58E" w:rsidRPr="008F3E8F" w:rsidRDefault="0086158E" w:rsidP="0086158E">
            <w:pPr>
              <w:pStyle w:val="Tabele"/>
              <w:rPr>
                <w:lang w:val="de-DE"/>
              </w:rPr>
            </w:pPr>
            <w:r w:rsidRPr="008F3E8F">
              <w:t> Në pronësi</w:t>
            </w:r>
          </w:p>
        </w:tc>
      </w:tr>
    </w:tbl>
    <w:p w:rsidR="0086158E" w:rsidRDefault="0086158E" w:rsidP="0086158E">
      <w:pPr>
        <w:pStyle w:val="Akti"/>
        <w:keepNext w:val="0"/>
        <w:rPr>
          <w:lang w:val="it-IT"/>
        </w:rPr>
      </w:pPr>
    </w:p>
    <w:sectPr w:rsidR="0086158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158E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4F52F2"/>
    <w:rsid w:val="00505A2E"/>
    <w:rsid w:val="005C7CDE"/>
    <w:rsid w:val="00626521"/>
    <w:rsid w:val="0086158E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129C0F-BE8F-4A6D-8B9E-DC3ECE22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58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86158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