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DFD" w:rsidRPr="00E74248" w:rsidRDefault="001C6DFD" w:rsidP="001C6DFD">
      <w:pPr>
        <w:pStyle w:val="Akti"/>
        <w:keepNext w:val="0"/>
        <w:rPr>
          <w:lang w:val="sq-AL"/>
        </w:rPr>
      </w:pPr>
      <w:bookmarkStart w:id="0" w:name="_GoBack"/>
      <w:bookmarkEnd w:id="0"/>
      <w:r w:rsidRPr="00E74248">
        <w:rPr>
          <w:lang w:val="sq-AL"/>
        </w:rPr>
        <w:t>VENDIM</w:t>
      </w:r>
    </w:p>
    <w:p w:rsidR="001C6DFD" w:rsidRPr="00E74248" w:rsidRDefault="001C6DFD" w:rsidP="001C6DFD">
      <w:pPr>
        <w:pStyle w:val="NumriData"/>
        <w:keepNext w:val="0"/>
        <w:rPr>
          <w:lang w:val="sq-AL"/>
        </w:rPr>
      </w:pPr>
      <w:r w:rsidRPr="00E74248">
        <w:rPr>
          <w:lang w:val="sq-AL"/>
        </w:rPr>
        <w:t>Nr.435, datë 8.4.2008 </w:t>
      </w:r>
    </w:p>
    <w:p w:rsidR="001C6DFD" w:rsidRPr="00E74248" w:rsidRDefault="001C6DFD" w:rsidP="001C6DFD">
      <w:pPr>
        <w:pStyle w:val="Paragrafi"/>
        <w:rPr>
          <w:lang w:val="sq-AL"/>
        </w:rPr>
      </w:pPr>
    </w:p>
    <w:p w:rsidR="001C6DFD" w:rsidRPr="00E74248" w:rsidRDefault="001C6DFD" w:rsidP="001C6DFD">
      <w:pPr>
        <w:pStyle w:val="Titulli"/>
        <w:keepNext w:val="0"/>
        <w:rPr>
          <w:lang w:val="sq-AL"/>
        </w:rPr>
      </w:pPr>
      <w:r w:rsidRPr="00E74248">
        <w:rPr>
          <w:lang w:val="sq-AL"/>
        </w:rPr>
        <w:t>PËR MIRATIMIN E LISTËS ME NUMRAT DHE TITUJT E STANDARDEVE TË HARMONIZUARA SHQIPTARE, ME KARAKTER REFERUES, PËR PREZUMIMIN E KONFORMITETIT TË LODRAVE</w:t>
      </w:r>
    </w:p>
    <w:p w:rsidR="001C6DFD" w:rsidRPr="00E74248" w:rsidRDefault="001C6DFD" w:rsidP="001C6DFD">
      <w:pPr>
        <w:pStyle w:val="Paragrafi"/>
        <w:rPr>
          <w:lang w:val="sq-AL"/>
        </w:rPr>
      </w:pPr>
      <w:r w:rsidRPr="00E74248">
        <w:rPr>
          <w:lang w:val="sq-AL"/>
        </w:rPr>
        <w:t> </w:t>
      </w:r>
    </w:p>
    <w:p w:rsidR="001C6DFD" w:rsidRPr="00E74248" w:rsidRDefault="001C6DFD" w:rsidP="001C6DFD">
      <w:pPr>
        <w:pStyle w:val="BazLigjPropozues"/>
      </w:pPr>
      <w:r w:rsidRPr="00E74248">
        <w:t>Në mbështetje të nenit 100 të Kushtetut</w:t>
      </w:r>
      <w:r>
        <w:t>ës dhe të pikës 19 të nenit 2 të</w:t>
      </w:r>
      <w:r w:rsidRPr="00E74248">
        <w:t xml:space="preserve"> li</w:t>
      </w:r>
      <w:r>
        <w:t>gjit nr.9779, datë 16.7.2007 “</w:t>
      </w:r>
      <w:r w:rsidRPr="00E74248">
        <w:t>Për sigurinë e përgjithshme, kërkesat thelbësore dhe vlerësimin e konformitetit të produkteve</w:t>
      </w:r>
      <w:r>
        <w:t xml:space="preserve"> joushqimore”</w:t>
      </w:r>
      <w:r w:rsidRPr="00E74248">
        <w:t>, me propozimin e Ministrit të Ekonomisë, Tregtisë dhe Energjetikës, Këshilli i Ministrave</w:t>
      </w:r>
    </w:p>
    <w:p w:rsidR="001C6DFD" w:rsidRPr="00E74248" w:rsidRDefault="001C6DFD" w:rsidP="001C6DFD">
      <w:pPr>
        <w:pStyle w:val="Paragrafi"/>
        <w:rPr>
          <w:lang w:val="sq-AL"/>
        </w:rPr>
      </w:pPr>
    </w:p>
    <w:p w:rsidR="001C6DFD" w:rsidRPr="00E74248" w:rsidRDefault="001C6DFD" w:rsidP="001C6DFD">
      <w:pPr>
        <w:pStyle w:val="VENDOSI"/>
        <w:keepNext w:val="0"/>
        <w:rPr>
          <w:lang w:val="sq-AL"/>
        </w:rPr>
      </w:pPr>
      <w:r w:rsidRPr="00E74248">
        <w:rPr>
          <w:lang w:val="sq-AL"/>
        </w:rPr>
        <w:t>VENDOSI:</w:t>
      </w:r>
    </w:p>
    <w:p w:rsidR="001C6DFD" w:rsidRPr="00E74248" w:rsidRDefault="001C6DFD" w:rsidP="001C6DFD">
      <w:pPr>
        <w:pStyle w:val="Paragrafi"/>
        <w:rPr>
          <w:lang w:val="sq-AL"/>
        </w:rPr>
      </w:pPr>
      <w:r w:rsidRPr="00E74248">
        <w:rPr>
          <w:lang w:val="sq-AL"/>
        </w:rPr>
        <w:t> </w:t>
      </w:r>
    </w:p>
    <w:p w:rsidR="001C6DFD" w:rsidRPr="00E74248" w:rsidRDefault="001C6DFD" w:rsidP="001C6DFD">
      <w:pPr>
        <w:pStyle w:val="Paragrafi"/>
        <w:rPr>
          <w:lang w:val="sq-AL"/>
        </w:rPr>
      </w:pPr>
      <w:r w:rsidRPr="00E74248">
        <w:rPr>
          <w:lang w:val="sq-AL"/>
        </w:rPr>
        <w:t xml:space="preserve">Miratimin e listës, </w:t>
      </w:r>
      <w:r>
        <w:rPr>
          <w:lang w:val="sq-AL"/>
        </w:rPr>
        <w:t>që i bashkëlidhen këtij vendimi,</w:t>
      </w:r>
      <w:r w:rsidRPr="002B23CD">
        <w:rPr>
          <w:lang w:val="sq-AL"/>
        </w:rPr>
        <w:t xml:space="preserve"> </w:t>
      </w:r>
      <w:r w:rsidRPr="00E74248">
        <w:rPr>
          <w:lang w:val="sq-AL"/>
        </w:rPr>
        <w:t>me numrat dhe titujt e standardeve të harmonizuara shqiptare</w:t>
      </w:r>
      <w:r>
        <w:rPr>
          <w:lang w:val="sq-AL"/>
        </w:rPr>
        <w:t>,</w:t>
      </w:r>
      <w:r w:rsidRPr="00E74248">
        <w:rPr>
          <w:lang w:val="sq-AL"/>
        </w:rPr>
        <w:t xml:space="preserve"> të cilat do të shërbejnë si dokumente reference, për prezumimin e konformitetit të lodrave, sipas kërkesave thelbësore, të përcaktuara në vendimin nr.888, datë 19.12.2</w:t>
      </w:r>
      <w:r>
        <w:rPr>
          <w:lang w:val="sq-AL"/>
        </w:rPr>
        <w:t>007 të Këshillit të Ministrave</w:t>
      </w:r>
      <w:r w:rsidRPr="00E74248">
        <w:rPr>
          <w:lang w:val="sq-AL"/>
        </w:rPr>
        <w:t xml:space="preserve"> “Për kërkesat thelbësore dhe vlerësimin e konformitetit të lodrave”.</w:t>
      </w:r>
    </w:p>
    <w:p w:rsidR="001C6DFD" w:rsidRPr="00E74248" w:rsidRDefault="001C6DFD" w:rsidP="001C6DFD">
      <w:pPr>
        <w:pStyle w:val="Paragrafi"/>
        <w:rPr>
          <w:lang w:val="sq-AL"/>
        </w:rPr>
      </w:pPr>
      <w:r w:rsidRPr="00E74248">
        <w:rPr>
          <w:lang w:val="sq-AL"/>
        </w:rPr>
        <w:t> Ky vendim hyn në fuqi pas botimit në Fletoren Zyrtare.</w:t>
      </w:r>
    </w:p>
    <w:p w:rsidR="001C6DFD" w:rsidRPr="00E74248" w:rsidRDefault="001C6DFD" w:rsidP="001C6DFD">
      <w:pPr>
        <w:pStyle w:val="Paragrafi"/>
        <w:rPr>
          <w:lang w:val="sq-AL"/>
        </w:rPr>
      </w:pPr>
      <w:r w:rsidRPr="00E74248">
        <w:rPr>
          <w:lang w:val="sq-AL"/>
        </w:rPr>
        <w:t> </w:t>
      </w:r>
    </w:p>
    <w:p w:rsidR="001C6DFD" w:rsidRPr="00E74248" w:rsidRDefault="001C6DFD" w:rsidP="001C6DFD">
      <w:pPr>
        <w:pStyle w:val="Autoriteti"/>
        <w:keepNext w:val="0"/>
        <w:rPr>
          <w:lang w:val="sq-AL"/>
        </w:rPr>
      </w:pPr>
      <w:r w:rsidRPr="00E74248">
        <w:rPr>
          <w:lang w:val="sq-AL"/>
        </w:rPr>
        <w:t>KRYEMINISTRI</w:t>
      </w:r>
    </w:p>
    <w:p w:rsidR="001C6DFD" w:rsidRDefault="001C6DFD" w:rsidP="001C6DFD">
      <w:pPr>
        <w:pStyle w:val="AutoritetiEmer"/>
        <w:rPr>
          <w:lang w:val="sq-AL"/>
        </w:rPr>
      </w:pPr>
      <w:r w:rsidRPr="002B23CD">
        <w:rPr>
          <w:lang w:val="sq-AL"/>
        </w:rPr>
        <w:t>Sali  Berisha</w:t>
      </w:r>
    </w:p>
    <w:p w:rsidR="001C6DFD" w:rsidRDefault="001C6DFD" w:rsidP="001C6DFD">
      <w:pPr>
        <w:pStyle w:val="Paragrafi"/>
        <w:rPr>
          <w:lang w:val="sq-AL"/>
        </w:rPr>
      </w:pPr>
    </w:p>
    <w:p w:rsidR="001C6DFD" w:rsidRPr="002B23CD" w:rsidRDefault="001C6DFD" w:rsidP="001C6DFD">
      <w:pPr>
        <w:pStyle w:val="Paragrafi"/>
        <w:rPr>
          <w:lang w:val="sq-AL"/>
        </w:rPr>
      </w:pPr>
    </w:p>
    <w:p w:rsidR="001C6DFD" w:rsidRPr="0091094C" w:rsidRDefault="001C6DFD" w:rsidP="001C6DFD">
      <w:pPr>
        <w:pStyle w:val="TitulliTitull"/>
        <w:keepNext w:val="0"/>
        <w:rPr>
          <w:lang w:val="sq-AL"/>
        </w:rPr>
      </w:pPr>
      <w:r w:rsidRPr="0091094C">
        <w:rPr>
          <w:lang w:val="sq-AL"/>
        </w:rPr>
        <w:t>LISTA E STANDARDEVE TË HARMONIZUARA SHQIPTARE QË KANË KARAKTER REFERUES PËR PREZUMIMIN E KONFORMITETIT TË LODRAVE, SIPAS VENDIMIT TË KËSHILLIT TË MINISTRAVE NR.888, DATË 19.12.2007</w:t>
      </w:r>
    </w:p>
    <w:p w:rsidR="001C6DFD" w:rsidRPr="00E74248" w:rsidRDefault="001C6DFD" w:rsidP="001C6DFD">
      <w:pPr>
        <w:pStyle w:val="Paragrafi"/>
        <w:rPr>
          <w:lang w:val="sq-AL"/>
        </w:rPr>
      </w:pPr>
    </w:p>
    <w:tbl>
      <w:tblPr>
        <w:tblStyle w:val="Institucioni"/>
        <w:tblW w:w="9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871"/>
        <w:gridCol w:w="2322"/>
        <w:gridCol w:w="2322"/>
      </w:tblGrid>
      <w:tr w:rsidR="001C6DFD" w:rsidRPr="0091030A">
        <w:tc>
          <w:tcPr>
            <w:tcW w:w="1008" w:type="dxa"/>
          </w:tcPr>
          <w:p w:rsidR="001C6DFD" w:rsidRPr="0091030A" w:rsidRDefault="001C6DFD" w:rsidP="001C6DFD">
            <w:pPr>
              <w:pStyle w:val="Tabele"/>
            </w:pPr>
            <w:r w:rsidRPr="0091030A">
              <w:lastRenderedPageBreak/>
              <w:t>Nr.</w:t>
            </w:r>
          </w:p>
        </w:tc>
        <w:tc>
          <w:tcPr>
            <w:tcW w:w="3871" w:type="dxa"/>
          </w:tcPr>
          <w:p w:rsidR="001C6DFD" w:rsidRPr="0091030A" w:rsidRDefault="001C6DFD" w:rsidP="001C6DFD">
            <w:pPr>
              <w:pStyle w:val="Tabele"/>
            </w:pPr>
            <w:r w:rsidRPr="0091030A">
              <w:t>Referenca dhe titulli i standardit të harmonizuar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Viti i adoptimit si standard  shqiptar</w:t>
            </w:r>
          </w:p>
          <w:p w:rsidR="001C6DFD" w:rsidRPr="0091030A" w:rsidRDefault="001C6DFD" w:rsidP="001C6DFD">
            <w:pPr>
              <w:pStyle w:val="Tabele"/>
            </w:pPr>
            <w:r w:rsidRPr="0091030A">
              <w:t>S SH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Mënyra e adoptimit</w:t>
            </w:r>
          </w:p>
          <w:p w:rsidR="001C6DFD" w:rsidRPr="0091030A" w:rsidRDefault="001C6DFD" w:rsidP="001C6DFD">
            <w:pPr>
              <w:pStyle w:val="Tabele"/>
            </w:pPr>
            <w:r w:rsidRPr="0091030A">
              <w:t>(me faqe të parë, Fp, ose me përkthim të plotë Pp)</w:t>
            </w:r>
          </w:p>
        </w:tc>
      </w:tr>
      <w:tr w:rsidR="001C6DFD" w:rsidRPr="0091030A">
        <w:tc>
          <w:tcPr>
            <w:tcW w:w="1008" w:type="dxa"/>
          </w:tcPr>
          <w:p w:rsidR="001C6DFD" w:rsidRPr="0091030A" w:rsidRDefault="001C6DFD" w:rsidP="001C6DFD">
            <w:pPr>
              <w:pStyle w:val="Tabele"/>
            </w:pPr>
            <w:r w:rsidRPr="0091030A">
              <w:t>1</w:t>
            </w:r>
          </w:p>
        </w:tc>
        <w:tc>
          <w:tcPr>
            <w:tcW w:w="3871" w:type="dxa"/>
          </w:tcPr>
          <w:p w:rsidR="001C6DFD" w:rsidRPr="0091030A" w:rsidRDefault="001C6DFD" w:rsidP="001C6DFD">
            <w:pPr>
              <w:pStyle w:val="Tabele"/>
            </w:pPr>
            <w:r w:rsidRPr="0091030A">
              <w:t>S SH EN 71-1:2005</w:t>
            </w:r>
          </w:p>
          <w:p w:rsidR="001C6DFD" w:rsidRPr="0091030A" w:rsidRDefault="001C6DFD" w:rsidP="001C6DFD">
            <w:pPr>
              <w:pStyle w:val="Tabele"/>
            </w:pPr>
            <w:r w:rsidRPr="0091030A">
              <w:t>Siguria e lodrave-Pjesa 1: Vetitë mekanike dhe fizike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2005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Fp</w:t>
            </w:r>
          </w:p>
        </w:tc>
      </w:tr>
      <w:tr w:rsidR="001C6DFD" w:rsidRPr="0091030A">
        <w:tc>
          <w:tcPr>
            <w:tcW w:w="1008" w:type="dxa"/>
          </w:tcPr>
          <w:p w:rsidR="001C6DFD" w:rsidRPr="0091030A" w:rsidRDefault="001C6DFD" w:rsidP="001C6DFD">
            <w:pPr>
              <w:pStyle w:val="Tabele"/>
            </w:pPr>
          </w:p>
        </w:tc>
        <w:tc>
          <w:tcPr>
            <w:tcW w:w="3871" w:type="dxa"/>
          </w:tcPr>
          <w:p w:rsidR="001C6DFD" w:rsidRPr="0091030A" w:rsidRDefault="001C6DFD" w:rsidP="001C6DFD">
            <w:pPr>
              <w:pStyle w:val="Tabele"/>
            </w:pPr>
            <w:r w:rsidRPr="0091030A">
              <w:t>S SH EN 71-1:2005/A3:2006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2007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Fp</w:t>
            </w:r>
          </w:p>
        </w:tc>
      </w:tr>
      <w:tr w:rsidR="001C6DFD" w:rsidRPr="0091030A">
        <w:tc>
          <w:tcPr>
            <w:tcW w:w="1008" w:type="dxa"/>
          </w:tcPr>
          <w:p w:rsidR="001C6DFD" w:rsidRPr="0091030A" w:rsidRDefault="001C6DFD" w:rsidP="001C6DFD">
            <w:pPr>
              <w:pStyle w:val="Tabele"/>
            </w:pPr>
          </w:p>
        </w:tc>
        <w:tc>
          <w:tcPr>
            <w:tcW w:w="3871" w:type="dxa"/>
          </w:tcPr>
          <w:p w:rsidR="001C6DFD" w:rsidRPr="0091030A" w:rsidRDefault="001C6DFD" w:rsidP="001C6DFD">
            <w:pPr>
              <w:pStyle w:val="Tabele"/>
            </w:pPr>
            <w:r w:rsidRPr="0091030A">
              <w:t>S SH EN 71-1:2005/AC:2006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2007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Fp</w:t>
            </w:r>
          </w:p>
        </w:tc>
      </w:tr>
      <w:tr w:rsidR="001C6DFD" w:rsidRPr="0091030A">
        <w:tc>
          <w:tcPr>
            <w:tcW w:w="1008" w:type="dxa"/>
          </w:tcPr>
          <w:p w:rsidR="001C6DFD" w:rsidRPr="0091030A" w:rsidRDefault="001C6DFD" w:rsidP="001C6DFD">
            <w:pPr>
              <w:pStyle w:val="Tabele"/>
            </w:pPr>
          </w:p>
        </w:tc>
        <w:tc>
          <w:tcPr>
            <w:tcW w:w="3871" w:type="dxa"/>
          </w:tcPr>
          <w:p w:rsidR="001C6DFD" w:rsidRPr="0091030A" w:rsidRDefault="001C6DFD" w:rsidP="001C6DFD">
            <w:pPr>
              <w:pStyle w:val="Tabele"/>
            </w:pPr>
            <w:r w:rsidRPr="0091030A">
              <w:t>S SH EN 71-1:2005+A4:2007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2007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Fp</w:t>
            </w:r>
          </w:p>
        </w:tc>
      </w:tr>
      <w:tr w:rsidR="001C6DFD" w:rsidRPr="0091030A">
        <w:tc>
          <w:tcPr>
            <w:tcW w:w="1008" w:type="dxa"/>
          </w:tcPr>
          <w:p w:rsidR="001C6DFD" w:rsidRPr="0091030A" w:rsidRDefault="001C6DFD" w:rsidP="001C6DFD">
            <w:pPr>
              <w:pStyle w:val="Tabele"/>
            </w:pPr>
            <w:r w:rsidRPr="0091030A">
              <w:t>2</w:t>
            </w:r>
          </w:p>
        </w:tc>
        <w:tc>
          <w:tcPr>
            <w:tcW w:w="3871" w:type="dxa"/>
          </w:tcPr>
          <w:p w:rsidR="001C6DFD" w:rsidRPr="0091030A" w:rsidRDefault="001C6DFD" w:rsidP="001C6DFD">
            <w:pPr>
              <w:pStyle w:val="Tabele"/>
            </w:pPr>
            <w:r w:rsidRPr="0091030A">
              <w:t>S SH EN 71-2:2006</w:t>
            </w:r>
          </w:p>
          <w:p w:rsidR="001C6DFD" w:rsidRPr="0091030A" w:rsidRDefault="001C6DFD" w:rsidP="001C6DFD">
            <w:pPr>
              <w:pStyle w:val="Tabele"/>
            </w:pPr>
            <w:r w:rsidRPr="0091030A">
              <w:t>Siguria e lodrave-Ndezshmëria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2006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Fp</w:t>
            </w:r>
          </w:p>
        </w:tc>
      </w:tr>
      <w:tr w:rsidR="001C6DFD" w:rsidRPr="0091030A">
        <w:tc>
          <w:tcPr>
            <w:tcW w:w="1008" w:type="dxa"/>
          </w:tcPr>
          <w:p w:rsidR="001C6DFD" w:rsidRPr="0091030A" w:rsidRDefault="001C6DFD" w:rsidP="001C6DFD">
            <w:pPr>
              <w:pStyle w:val="Tabele"/>
            </w:pPr>
          </w:p>
        </w:tc>
        <w:tc>
          <w:tcPr>
            <w:tcW w:w="3871" w:type="dxa"/>
          </w:tcPr>
          <w:p w:rsidR="001C6DFD" w:rsidRPr="0091030A" w:rsidRDefault="001C6DFD" w:rsidP="001C6DFD">
            <w:pPr>
              <w:pStyle w:val="Tabele"/>
            </w:pPr>
            <w:r w:rsidRPr="0091030A">
              <w:t>EN 71-2:2006/AC:2006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2006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Fp</w:t>
            </w:r>
          </w:p>
        </w:tc>
      </w:tr>
      <w:tr w:rsidR="001C6DFD" w:rsidRPr="0091030A">
        <w:tc>
          <w:tcPr>
            <w:tcW w:w="1008" w:type="dxa"/>
          </w:tcPr>
          <w:p w:rsidR="001C6DFD" w:rsidRPr="0091030A" w:rsidRDefault="001C6DFD" w:rsidP="001C6DFD">
            <w:pPr>
              <w:pStyle w:val="Tabele"/>
            </w:pPr>
            <w:r w:rsidRPr="0091030A">
              <w:t>3</w:t>
            </w:r>
          </w:p>
        </w:tc>
        <w:tc>
          <w:tcPr>
            <w:tcW w:w="3871" w:type="dxa"/>
          </w:tcPr>
          <w:p w:rsidR="001C6DFD" w:rsidRPr="0091030A" w:rsidRDefault="001C6DFD" w:rsidP="001C6DFD">
            <w:pPr>
              <w:pStyle w:val="Tabele"/>
            </w:pPr>
            <w:r w:rsidRPr="0091030A">
              <w:t>S SH EN 71-3:1994</w:t>
            </w:r>
          </w:p>
          <w:p w:rsidR="001C6DFD" w:rsidRPr="0091030A" w:rsidRDefault="001C6DFD" w:rsidP="001C6DFD">
            <w:pPr>
              <w:pStyle w:val="Tabele"/>
            </w:pPr>
            <w:r w:rsidRPr="0091030A">
              <w:t>Siguria e lodrave-Pjesa 3: Migrimi i disa elementeve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1994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Fp</w:t>
            </w:r>
          </w:p>
        </w:tc>
      </w:tr>
      <w:tr w:rsidR="001C6DFD" w:rsidRPr="0091030A">
        <w:tc>
          <w:tcPr>
            <w:tcW w:w="1008" w:type="dxa"/>
          </w:tcPr>
          <w:p w:rsidR="001C6DFD" w:rsidRPr="0091030A" w:rsidRDefault="001C6DFD" w:rsidP="001C6DFD">
            <w:pPr>
              <w:pStyle w:val="Tabele"/>
            </w:pPr>
          </w:p>
        </w:tc>
        <w:tc>
          <w:tcPr>
            <w:tcW w:w="3871" w:type="dxa"/>
          </w:tcPr>
          <w:p w:rsidR="001C6DFD" w:rsidRPr="0091030A" w:rsidRDefault="001C6DFD" w:rsidP="001C6DFD">
            <w:pPr>
              <w:pStyle w:val="Tabele"/>
            </w:pPr>
            <w:r w:rsidRPr="0091030A">
              <w:t>S SH EN 71-3:1994/A1:2000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2007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Fp</w:t>
            </w:r>
          </w:p>
        </w:tc>
      </w:tr>
      <w:tr w:rsidR="001C6DFD" w:rsidRPr="0091030A">
        <w:tc>
          <w:tcPr>
            <w:tcW w:w="1008" w:type="dxa"/>
          </w:tcPr>
          <w:p w:rsidR="001C6DFD" w:rsidRPr="0091030A" w:rsidRDefault="001C6DFD" w:rsidP="001C6DFD">
            <w:pPr>
              <w:pStyle w:val="Tabele"/>
            </w:pPr>
          </w:p>
        </w:tc>
        <w:tc>
          <w:tcPr>
            <w:tcW w:w="3871" w:type="dxa"/>
          </w:tcPr>
          <w:p w:rsidR="001C6DFD" w:rsidRPr="0091030A" w:rsidRDefault="001C6DFD" w:rsidP="001C6DFD">
            <w:pPr>
              <w:pStyle w:val="Tabele"/>
            </w:pPr>
            <w:r w:rsidRPr="0091030A">
              <w:t>S SH EN 71-3:1994/A1:2000/AC:2000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2007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Fp</w:t>
            </w:r>
          </w:p>
        </w:tc>
      </w:tr>
      <w:tr w:rsidR="001C6DFD" w:rsidRPr="0091030A">
        <w:tc>
          <w:tcPr>
            <w:tcW w:w="1008" w:type="dxa"/>
          </w:tcPr>
          <w:p w:rsidR="001C6DFD" w:rsidRPr="0091030A" w:rsidRDefault="001C6DFD" w:rsidP="001C6DFD">
            <w:pPr>
              <w:pStyle w:val="Tabele"/>
            </w:pPr>
          </w:p>
        </w:tc>
        <w:tc>
          <w:tcPr>
            <w:tcW w:w="3871" w:type="dxa"/>
          </w:tcPr>
          <w:p w:rsidR="001C6DFD" w:rsidRPr="0091030A" w:rsidRDefault="001C6DFD" w:rsidP="001C6DFD">
            <w:pPr>
              <w:pStyle w:val="Tabele"/>
            </w:pPr>
            <w:r w:rsidRPr="0091030A">
              <w:t>S SH EN 71-3:1994/AC:2002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2007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Fp</w:t>
            </w:r>
          </w:p>
        </w:tc>
      </w:tr>
      <w:tr w:rsidR="001C6DFD" w:rsidRPr="0091030A">
        <w:tc>
          <w:tcPr>
            <w:tcW w:w="1008" w:type="dxa"/>
          </w:tcPr>
          <w:p w:rsidR="001C6DFD" w:rsidRPr="0091030A" w:rsidRDefault="001C6DFD" w:rsidP="001C6DFD">
            <w:pPr>
              <w:pStyle w:val="Tabele"/>
            </w:pPr>
            <w:r w:rsidRPr="0091030A">
              <w:t>4</w:t>
            </w:r>
          </w:p>
        </w:tc>
        <w:tc>
          <w:tcPr>
            <w:tcW w:w="3871" w:type="dxa"/>
          </w:tcPr>
          <w:p w:rsidR="001C6DFD" w:rsidRPr="0091030A" w:rsidRDefault="001C6DFD" w:rsidP="001C6DFD">
            <w:pPr>
              <w:pStyle w:val="Tabele"/>
            </w:pPr>
            <w:r w:rsidRPr="0091030A">
              <w:t>S SH EN 71-4:1990</w:t>
            </w:r>
          </w:p>
          <w:p w:rsidR="001C6DFD" w:rsidRDefault="001C6DFD" w:rsidP="001C6DFD">
            <w:pPr>
              <w:pStyle w:val="Tabele"/>
            </w:pPr>
            <w:r w:rsidRPr="0091030A">
              <w:t>Siguria e lodrave-Pjesa 4:  Seritë eksperimentale për kiminë dhe aktivitetet që kanë lidhje me të</w:t>
            </w:r>
          </w:p>
          <w:p w:rsidR="001C6DFD" w:rsidRDefault="001C6DFD" w:rsidP="001C6DFD">
            <w:pPr>
              <w:pStyle w:val="Tabele"/>
            </w:pPr>
          </w:p>
          <w:p w:rsidR="001C6DFD" w:rsidRPr="0091030A" w:rsidRDefault="001C6DFD" w:rsidP="001C6DFD">
            <w:pPr>
              <w:pStyle w:val="Tabele"/>
            </w:pP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1999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Fp</w:t>
            </w:r>
          </w:p>
        </w:tc>
      </w:tr>
      <w:tr w:rsidR="001C6DFD" w:rsidRPr="0091030A">
        <w:tc>
          <w:tcPr>
            <w:tcW w:w="1008" w:type="dxa"/>
          </w:tcPr>
          <w:p w:rsidR="001C6DFD" w:rsidRPr="0091030A" w:rsidRDefault="001C6DFD" w:rsidP="001C6DFD">
            <w:pPr>
              <w:pStyle w:val="Tabele"/>
            </w:pPr>
          </w:p>
        </w:tc>
        <w:tc>
          <w:tcPr>
            <w:tcW w:w="3871" w:type="dxa"/>
          </w:tcPr>
          <w:p w:rsidR="001C6DFD" w:rsidRPr="0091030A" w:rsidRDefault="001C6DFD" w:rsidP="001C6DFD">
            <w:pPr>
              <w:pStyle w:val="Tabele"/>
            </w:pPr>
            <w:r w:rsidRPr="0091030A">
              <w:t>S SH EN 71-4:1990/A1:1998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2005</w:t>
            </w:r>
          </w:p>
        </w:tc>
        <w:tc>
          <w:tcPr>
            <w:tcW w:w="2322" w:type="dxa"/>
          </w:tcPr>
          <w:p w:rsidR="001C6DFD" w:rsidRDefault="001C6DFD" w:rsidP="001C6DFD">
            <w:pPr>
              <w:pStyle w:val="Tabele"/>
            </w:pPr>
            <w:r w:rsidRPr="0091030A">
              <w:t>Fp</w:t>
            </w:r>
          </w:p>
          <w:p w:rsidR="001C6DFD" w:rsidRPr="0091030A" w:rsidRDefault="001C6DFD" w:rsidP="001C6DFD">
            <w:pPr>
              <w:pStyle w:val="Tabele"/>
            </w:pPr>
          </w:p>
        </w:tc>
      </w:tr>
      <w:tr w:rsidR="001C6DFD" w:rsidRPr="0091030A">
        <w:tc>
          <w:tcPr>
            <w:tcW w:w="1008" w:type="dxa"/>
          </w:tcPr>
          <w:p w:rsidR="001C6DFD" w:rsidRPr="0091030A" w:rsidRDefault="001C6DFD" w:rsidP="001C6DFD">
            <w:pPr>
              <w:pStyle w:val="Tabele"/>
            </w:pPr>
          </w:p>
        </w:tc>
        <w:tc>
          <w:tcPr>
            <w:tcW w:w="3871" w:type="dxa"/>
          </w:tcPr>
          <w:p w:rsidR="001C6DFD" w:rsidRPr="0091030A" w:rsidRDefault="001C6DFD" w:rsidP="001C6DFD">
            <w:pPr>
              <w:pStyle w:val="Tabele"/>
            </w:pPr>
            <w:r w:rsidRPr="0091030A">
              <w:t>S SH EN 71-4:1990/A2:2003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2007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Fp</w:t>
            </w:r>
          </w:p>
        </w:tc>
      </w:tr>
      <w:tr w:rsidR="001C6DFD" w:rsidRPr="0091030A">
        <w:tc>
          <w:tcPr>
            <w:tcW w:w="1008" w:type="dxa"/>
          </w:tcPr>
          <w:p w:rsidR="001C6DFD" w:rsidRPr="0091030A" w:rsidRDefault="001C6DFD" w:rsidP="001C6DFD">
            <w:pPr>
              <w:pStyle w:val="Tabele"/>
            </w:pPr>
          </w:p>
        </w:tc>
        <w:tc>
          <w:tcPr>
            <w:tcW w:w="3871" w:type="dxa"/>
          </w:tcPr>
          <w:p w:rsidR="001C6DFD" w:rsidRPr="0091030A" w:rsidRDefault="001C6DFD" w:rsidP="001C6DFD">
            <w:pPr>
              <w:pStyle w:val="Tabele"/>
            </w:pPr>
            <w:r w:rsidRPr="0091030A">
              <w:t>S SH EN 71-4:1990/A3:2007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2008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Fp</w:t>
            </w:r>
          </w:p>
        </w:tc>
      </w:tr>
      <w:tr w:rsidR="001C6DFD" w:rsidRPr="0091030A">
        <w:tc>
          <w:tcPr>
            <w:tcW w:w="1008" w:type="dxa"/>
          </w:tcPr>
          <w:p w:rsidR="001C6DFD" w:rsidRPr="0091030A" w:rsidRDefault="001C6DFD" w:rsidP="001C6DFD">
            <w:pPr>
              <w:pStyle w:val="Tabele"/>
            </w:pPr>
            <w:r w:rsidRPr="0091030A">
              <w:t>5</w:t>
            </w:r>
          </w:p>
        </w:tc>
        <w:tc>
          <w:tcPr>
            <w:tcW w:w="3871" w:type="dxa"/>
          </w:tcPr>
          <w:p w:rsidR="001C6DFD" w:rsidRPr="0091030A" w:rsidRDefault="001C6DFD" w:rsidP="001C6DFD">
            <w:pPr>
              <w:pStyle w:val="Tabele"/>
            </w:pPr>
            <w:r w:rsidRPr="0091030A">
              <w:t>S SH EN 71-5:1993</w:t>
            </w:r>
          </w:p>
          <w:p w:rsidR="001C6DFD" w:rsidRPr="0091030A" w:rsidRDefault="001C6DFD" w:rsidP="001C6DFD">
            <w:pPr>
              <w:pStyle w:val="Tabele"/>
            </w:pPr>
            <w:r w:rsidRPr="0091030A">
              <w:t>Siguria e lodrave-Pjesa 5: Lodrat kimike (seritë me përjashtim të serisë eksperimentale)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1999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Fp</w:t>
            </w:r>
          </w:p>
        </w:tc>
      </w:tr>
      <w:tr w:rsidR="001C6DFD" w:rsidRPr="0091030A">
        <w:tc>
          <w:tcPr>
            <w:tcW w:w="1008" w:type="dxa"/>
          </w:tcPr>
          <w:p w:rsidR="001C6DFD" w:rsidRPr="0091030A" w:rsidRDefault="001C6DFD" w:rsidP="001C6DFD">
            <w:pPr>
              <w:pStyle w:val="Tabele"/>
            </w:pPr>
          </w:p>
        </w:tc>
        <w:tc>
          <w:tcPr>
            <w:tcW w:w="3871" w:type="dxa"/>
          </w:tcPr>
          <w:p w:rsidR="001C6DFD" w:rsidRPr="0091030A" w:rsidRDefault="001C6DFD" w:rsidP="001C6DFD">
            <w:pPr>
              <w:pStyle w:val="Tabele"/>
            </w:pPr>
            <w:r w:rsidRPr="0091030A">
              <w:t>S SH EN 71-5:1993/A1:2006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2007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Fp</w:t>
            </w:r>
          </w:p>
        </w:tc>
      </w:tr>
      <w:tr w:rsidR="001C6DFD" w:rsidRPr="0091030A">
        <w:tc>
          <w:tcPr>
            <w:tcW w:w="1008" w:type="dxa"/>
          </w:tcPr>
          <w:p w:rsidR="001C6DFD" w:rsidRPr="0091030A" w:rsidRDefault="001C6DFD" w:rsidP="001C6DFD">
            <w:pPr>
              <w:pStyle w:val="Tabele"/>
            </w:pPr>
            <w:r w:rsidRPr="0091030A">
              <w:t>6</w:t>
            </w:r>
          </w:p>
        </w:tc>
        <w:tc>
          <w:tcPr>
            <w:tcW w:w="3871" w:type="dxa"/>
          </w:tcPr>
          <w:p w:rsidR="001C6DFD" w:rsidRPr="0091030A" w:rsidRDefault="001C6DFD" w:rsidP="001C6DFD">
            <w:pPr>
              <w:pStyle w:val="Tabele"/>
            </w:pPr>
            <w:r w:rsidRPr="0091030A">
              <w:t>S SH EN 71-6:1994</w:t>
            </w:r>
          </w:p>
          <w:p w:rsidR="001C6DFD" w:rsidRPr="0091030A" w:rsidRDefault="001C6DFD" w:rsidP="001C6DFD">
            <w:pPr>
              <w:pStyle w:val="Tabele"/>
            </w:pPr>
            <w:r w:rsidRPr="0091030A">
              <w:t>Siguria e lodrave-Pjesa 6:Simbolet grafike për etiketën e kohës së përdorimit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1999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Fp</w:t>
            </w:r>
          </w:p>
        </w:tc>
      </w:tr>
      <w:tr w:rsidR="001C6DFD" w:rsidRPr="0091030A">
        <w:tc>
          <w:tcPr>
            <w:tcW w:w="1008" w:type="dxa"/>
          </w:tcPr>
          <w:p w:rsidR="001C6DFD" w:rsidRPr="0091030A" w:rsidRDefault="001C6DFD" w:rsidP="001C6DFD">
            <w:pPr>
              <w:pStyle w:val="Tabele"/>
            </w:pPr>
            <w:r w:rsidRPr="0091030A">
              <w:t>7</w:t>
            </w:r>
          </w:p>
        </w:tc>
        <w:tc>
          <w:tcPr>
            <w:tcW w:w="3871" w:type="dxa"/>
          </w:tcPr>
          <w:p w:rsidR="001C6DFD" w:rsidRPr="0091030A" w:rsidRDefault="001C6DFD" w:rsidP="001C6DFD">
            <w:pPr>
              <w:pStyle w:val="Tabele"/>
            </w:pPr>
            <w:r w:rsidRPr="0091030A">
              <w:t>S SH EN 71-7:2002</w:t>
            </w:r>
          </w:p>
          <w:p w:rsidR="001C6DFD" w:rsidRPr="0091030A" w:rsidRDefault="001C6DFD" w:rsidP="001C6DFD">
            <w:pPr>
              <w:pStyle w:val="Tabele"/>
            </w:pPr>
            <w:r w:rsidRPr="0091030A">
              <w:t>Siguria e lodrave-Pjesa 7: Ngjyruesit e gishtave të dorës-Kërkesat dhe metodat e provës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2005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Fp</w:t>
            </w:r>
          </w:p>
        </w:tc>
      </w:tr>
      <w:tr w:rsidR="001C6DFD" w:rsidRPr="0091030A">
        <w:tc>
          <w:tcPr>
            <w:tcW w:w="1008" w:type="dxa"/>
          </w:tcPr>
          <w:p w:rsidR="001C6DFD" w:rsidRPr="0091030A" w:rsidRDefault="001C6DFD" w:rsidP="001C6DFD">
            <w:pPr>
              <w:pStyle w:val="Tabele"/>
            </w:pPr>
            <w:r w:rsidRPr="0091030A">
              <w:t>8</w:t>
            </w:r>
          </w:p>
        </w:tc>
        <w:tc>
          <w:tcPr>
            <w:tcW w:w="3871" w:type="dxa"/>
          </w:tcPr>
          <w:p w:rsidR="001C6DFD" w:rsidRPr="0091030A" w:rsidRDefault="001C6DFD" w:rsidP="001C6DFD">
            <w:pPr>
              <w:pStyle w:val="Tabele"/>
            </w:pPr>
            <w:r w:rsidRPr="0091030A">
              <w:t>S SH EN 71-8:2003</w:t>
            </w:r>
          </w:p>
          <w:p w:rsidR="001C6DFD" w:rsidRPr="0091030A" w:rsidRDefault="001C6DFD" w:rsidP="001C6DFD">
            <w:pPr>
              <w:pStyle w:val="Tabele"/>
            </w:pPr>
            <w:r w:rsidRPr="0091030A">
              <w:t xml:space="preserve">Siguria e lodrave-Pjesa 8: Kolovajset, rrëshqitëset dhe lodrat për aktivitet të njëjtë për t’u përdorur nga </w:t>
            </w:r>
            <w:r w:rsidRPr="0091030A">
              <w:lastRenderedPageBreak/>
              <w:t>familjarët brenda dhe jashtë shtëpisë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lastRenderedPageBreak/>
              <w:t>2005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Fp</w:t>
            </w:r>
          </w:p>
        </w:tc>
      </w:tr>
      <w:tr w:rsidR="001C6DFD" w:rsidRPr="0091030A">
        <w:tc>
          <w:tcPr>
            <w:tcW w:w="1008" w:type="dxa"/>
          </w:tcPr>
          <w:p w:rsidR="001C6DFD" w:rsidRPr="0091030A" w:rsidRDefault="001C6DFD" w:rsidP="001C6DFD">
            <w:pPr>
              <w:pStyle w:val="Tabele"/>
            </w:pPr>
          </w:p>
        </w:tc>
        <w:tc>
          <w:tcPr>
            <w:tcW w:w="3871" w:type="dxa"/>
          </w:tcPr>
          <w:p w:rsidR="001C6DFD" w:rsidRPr="0091030A" w:rsidRDefault="001C6DFD" w:rsidP="001C6DFD">
            <w:pPr>
              <w:pStyle w:val="Tabele"/>
            </w:pPr>
            <w:r w:rsidRPr="0091030A">
              <w:t>S SH EN 71-8:2003/A1:2006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2007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Fp</w:t>
            </w:r>
          </w:p>
        </w:tc>
      </w:tr>
      <w:tr w:rsidR="001C6DFD" w:rsidRPr="0091030A">
        <w:tc>
          <w:tcPr>
            <w:tcW w:w="1008" w:type="dxa"/>
          </w:tcPr>
          <w:p w:rsidR="001C6DFD" w:rsidRPr="0091030A" w:rsidRDefault="001C6DFD" w:rsidP="001C6DFD">
            <w:pPr>
              <w:pStyle w:val="Tabele"/>
            </w:pPr>
            <w:r w:rsidRPr="0091030A">
              <w:t>9</w:t>
            </w:r>
          </w:p>
        </w:tc>
        <w:tc>
          <w:tcPr>
            <w:tcW w:w="3871" w:type="dxa"/>
          </w:tcPr>
          <w:p w:rsidR="001C6DFD" w:rsidRPr="0091030A" w:rsidRDefault="001C6DFD" w:rsidP="001C6DFD">
            <w:pPr>
              <w:pStyle w:val="Tabele"/>
            </w:pPr>
            <w:r w:rsidRPr="0091030A">
              <w:t>S SH EN 62115:2005</w:t>
            </w:r>
          </w:p>
          <w:p w:rsidR="001C6DFD" w:rsidRPr="0091030A" w:rsidRDefault="001C6DFD" w:rsidP="001C6DFD">
            <w:pPr>
              <w:pStyle w:val="Tabele"/>
            </w:pPr>
            <w:r>
              <w:t xml:space="preserve">Lodrat </w:t>
            </w:r>
            <w:r w:rsidRPr="0091030A">
              <w:t>elektrike-Siguria (IEC 62115:2003+A1:2004 (i modifikuar)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2007</w:t>
            </w:r>
          </w:p>
        </w:tc>
        <w:tc>
          <w:tcPr>
            <w:tcW w:w="2322" w:type="dxa"/>
          </w:tcPr>
          <w:p w:rsidR="001C6DFD" w:rsidRPr="0091030A" w:rsidRDefault="001C6DFD" w:rsidP="001C6DFD">
            <w:pPr>
              <w:pStyle w:val="Tabele"/>
            </w:pPr>
            <w:r w:rsidRPr="0091030A">
              <w:t>Fp</w:t>
            </w:r>
          </w:p>
        </w:tc>
      </w:tr>
    </w:tbl>
    <w:p w:rsidR="001C6DFD" w:rsidRDefault="001C6DFD" w:rsidP="001C6DFD">
      <w:pPr>
        <w:pStyle w:val="Paragrafi"/>
        <w:rPr>
          <w:lang w:val="sq-AL"/>
        </w:rPr>
      </w:pPr>
    </w:p>
    <w:p w:rsidR="001C6DFD" w:rsidRPr="00E74248" w:rsidRDefault="001C6DFD" w:rsidP="001C6DFD">
      <w:pPr>
        <w:pStyle w:val="Paragrafi"/>
        <w:rPr>
          <w:lang w:val="sq-AL"/>
        </w:rPr>
      </w:pPr>
    </w:p>
    <w:p w:rsidR="000178C2" w:rsidRPr="001C6DFD" w:rsidRDefault="000178C2" w:rsidP="001C6DFD">
      <w:pPr>
        <w:pStyle w:val="Paragrafi"/>
        <w:rPr>
          <w:rFonts w:eastAsia="MS Mincho"/>
        </w:rPr>
      </w:pPr>
    </w:p>
    <w:sectPr w:rsidR="000178C2" w:rsidRPr="001C6DFD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C6DFD"/>
    <w:rsid w:val="000178C2"/>
    <w:rsid w:val="000A780A"/>
    <w:rsid w:val="00143799"/>
    <w:rsid w:val="001C6DFD"/>
    <w:rsid w:val="00211EE2"/>
    <w:rsid w:val="00215567"/>
    <w:rsid w:val="002B089D"/>
    <w:rsid w:val="003218C2"/>
    <w:rsid w:val="003540BF"/>
    <w:rsid w:val="003B3DD8"/>
    <w:rsid w:val="004C3478"/>
    <w:rsid w:val="004E15C6"/>
    <w:rsid w:val="00505A2E"/>
    <w:rsid w:val="005C7CDE"/>
    <w:rsid w:val="00626521"/>
    <w:rsid w:val="009273AF"/>
    <w:rsid w:val="009723D5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7CF969-04DE-4B15-8D99-9A24047DC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6DFD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215567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link w:val="AktiChar"/>
    <w:rsid w:val="0021556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E15C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E15C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21556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1556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1556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E15C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E15C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E15C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E15C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E15C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215567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21556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E15C6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E15C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E15C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21556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E15C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1556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E15C6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bcpara">
    <w:name w:val="bc para"/>
    <w:basedOn w:val="Normal"/>
    <w:rsid w:val="004E15C6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E15C6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E15C6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E15C6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E15C6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E15C6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E15C6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E15C6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E15C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E15C6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4E15C6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4E15C6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E15C6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4E15C6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E15C6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E15C6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E15C6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E15C6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E15C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E15C6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E15C6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E15C6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E15C6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E15C6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E15C6"/>
    <w:pPr>
      <w:pageBreakBefore/>
      <w:numPr>
        <w:numId w:val="1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E15C6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E15C6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E15C6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E15C6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E15C6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E15C6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E15C6"/>
    <w:pPr>
      <w:ind w:left="720"/>
    </w:pPr>
  </w:style>
  <w:style w:type="paragraph" w:customStyle="1" w:styleId="Section">
    <w:name w:val="Section"/>
    <w:rsid w:val="004E15C6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E15C6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E15C6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E15C6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E15C6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E15C6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E15C6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4E15C6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E15C6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E15C6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E15C6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4E15C6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E15C6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ktiChar">
    <w:name w:val="Akti Char"/>
    <w:basedOn w:val="DefaultParagraphFont"/>
    <w:link w:val="Akti"/>
    <w:rsid w:val="001C6DFD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2019-03-16T18:46:00Z</dcterms:created>
  <dcterms:modified xsi:type="dcterms:W3CDTF">2019-03-16T18:46:00Z</dcterms:modified>
</cp:coreProperties>
</file>