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0FA" w:rsidRPr="008D6E69" w:rsidRDefault="00F740FA" w:rsidP="00F740FA">
      <w:pPr>
        <w:pStyle w:val="Akti"/>
        <w:keepNext w:val="0"/>
        <w:rPr>
          <w:rFonts w:eastAsia="MS Mincho"/>
          <w:lang w:val="it-IT"/>
        </w:rPr>
      </w:pPr>
      <w:bookmarkStart w:id="0" w:name="_GoBack"/>
      <w:bookmarkEnd w:id="0"/>
      <w:r w:rsidRPr="008D6E69">
        <w:rPr>
          <w:rFonts w:eastAsia="MS Mincho"/>
          <w:lang w:val="it-IT"/>
        </w:rPr>
        <w:t xml:space="preserve">VENDIM </w:t>
      </w:r>
    </w:p>
    <w:p w:rsidR="00F740FA" w:rsidRPr="008D6E69" w:rsidRDefault="00F740FA" w:rsidP="00F740FA">
      <w:pPr>
        <w:pStyle w:val="NumriData"/>
        <w:keepNext w:val="0"/>
        <w:rPr>
          <w:rFonts w:eastAsia="MS Mincho"/>
          <w:szCs w:val="22"/>
          <w:lang w:val="it-IT"/>
        </w:rPr>
      </w:pPr>
      <w:r w:rsidRPr="008D6E69">
        <w:rPr>
          <w:rFonts w:eastAsia="MS Mincho"/>
          <w:szCs w:val="22"/>
          <w:lang w:val="it-IT"/>
        </w:rPr>
        <w:t>Nr.487, datë 16.4.2008</w:t>
      </w:r>
    </w:p>
    <w:p w:rsidR="00F740FA" w:rsidRPr="008D6E69" w:rsidRDefault="00F740FA" w:rsidP="00F740FA">
      <w:pPr>
        <w:pStyle w:val="Paragrafi"/>
        <w:rPr>
          <w:rFonts w:eastAsia="MS Mincho"/>
          <w:szCs w:val="22"/>
          <w:lang w:val="it-IT"/>
        </w:rPr>
      </w:pPr>
    </w:p>
    <w:p w:rsidR="00F740FA" w:rsidRPr="008D6E69" w:rsidRDefault="00F740FA" w:rsidP="00F740FA">
      <w:pPr>
        <w:pStyle w:val="Titulli"/>
        <w:keepNext w:val="0"/>
        <w:rPr>
          <w:rFonts w:eastAsia="MS Mincho"/>
          <w:lang w:val="it-IT"/>
        </w:rPr>
      </w:pPr>
      <w:r w:rsidRPr="008D6E69">
        <w:rPr>
          <w:rFonts w:eastAsia="MS Mincho"/>
          <w:lang w:val="it-IT"/>
        </w:rPr>
        <w:t xml:space="preserve">PëR KRITERET E PëRZGJEDHJES Së INVESTITORëVE STRATEGJIKË, të INTERESUAR për BLERJEN E AKSIONEVE të SHOQëRISË “OPERATORI i SISTEMIT të SHPëRNDARJES” SHA </w:t>
      </w:r>
    </w:p>
    <w:p w:rsidR="00F740FA" w:rsidRPr="008D6E69" w:rsidRDefault="00F740FA" w:rsidP="00F740FA">
      <w:pPr>
        <w:pStyle w:val="Paragrafi"/>
        <w:rPr>
          <w:rFonts w:eastAsia="MS Mincho"/>
          <w:szCs w:val="22"/>
          <w:lang w:val="it-IT"/>
        </w:rPr>
      </w:pPr>
    </w:p>
    <w:p w:rsidR="00F740FA" w:rsidRPr="008D6E69" w:rsidRDefault="00F740FA" w:rsidP="00F740FA">
      <w:pPr>
        <w:pStyle w:val="BazLigjPropozues"/>
        <w:keepNext w:val="0"/>
        <w:rPr>
          <w:rFonts w:eastAsia="MS Mincho"/>
          <w:lang w:val="it-IT"/>
        </w:rPr>
      </w:pPr>
      <w:r w:rsidRPr="008D6E69">
        <w:rPr>
          <w:rFonts w:eastAsia="MS Mincho"/>
          <w:lang w:val="it-IT"/>
        </w:rPr>
        <w:t xml:space="preserve">Në mbështetje të nenit 100 të Kushtetutës, të nenit 7 të ligjit nr.8306, datë 14.3.1998 “Për strategjinë e privatizimit të sektorëve me rëndësi të veçantë” dhe të nenit 7 të ligjit nr.9889, datë 20.3.2008 “Për përcaktimin e formës dhe të strukturës së formulës së privatizimit të shoqërisë anonime “Operatori i Sistemit të Shpërndarjes” (OSSH)”, me propozimin e Ministrit të Ekonomisë, Tregtisë dhe Energjetikës, Këshilli i Ministrave </w:t>
      </w:r>
    </w:p>
    <w:p w:rsidR="00F740FA" w:rsidRPr="008D6E69" w:rsidRDefault="00F740FA" w:rsidP="00F740FA">
      <w:pPr>
        <w:pStyle w:val="Paragrafi"/>
        <w:rPr>
          <w:rFonts w:eastAsia="MS Mincho"/>
          <w:szCs w:val="22"/>
          <w:lang w:val="it-IT"/>
        </w:rPr>
      </w:pPr>
    </w:p>
    <w:p w:rsidR="00F740FA" w:rsidRPr="008D6E69" w:rsidRDefault="00F740FA" w:rsidP="00F740FA">
      <w:pPr>
        <w:pStyle w:val="VENDOSI"/>
        <w:keepNext w:val="0"/>
        <w:rPr>
          <w:rFonts w:eastAsia="MS Mincho"/>
          <w:lang w:val="it-IT"/>
        </w:rPr>
      </w:pPr>
      <w:r w:rsidRPr="008D6E69">
        <w:rPr>
          <w:rFonts w:eastAsia="MS Mincho"/>
          <w:lang w:val="it-IT"/>
        </w:rPr>
        <w:t xml:space="preserve">VENDOSI: </w:t>
      </w:r>
    </w:p>
    <w:p w:rsidR="00F740FA" w:rsidRPr="008D6E69" w:rsidRDefault="00F740FA" w:rsidP="00F740FA">
      <w:pPr>
        <w:pStyle w:val="Paragrafi"/>
        <w:rPr>
          <w:rFonts w:eastAsia="MS Mincho"/>
          <w:szCs w:val="22"/>
          <w:lang w:val="it-IT"/>
        </w:rPr>
      </w:pPr>
    </w:p>
    <w:p w:rsidR="00F740FA" w:rsidRPr="008D6E69" w:rsidRDefault="00F740FA" w:rsidP="00F740FA">
      <w:pPr>
        <w:pStyle w:val="Paragrafi"/>
        <w:rPr>
          <w:rFonts w:eastAsia="MS Mincho"/>
          <w:szCs w:val="22"/>
          <w:lang w:val="it-IT"/>
        </w:rPr>
      </w:pPr>
      <w:r w:rsidRPr="008D6E69">
        <w:rPr>
          <w:rFonts w:eastAsia="MS Mincho"/>
          <w:szCs w:val="22"/>
          <w:lang w:val="it-IT"/>
        </w:rPr>
        <w:t xml:space="preserve">1. Forma e tenderit për përzgjedhjen e investitorëve strategjikë, të interesuar për blerjen e aksioneve të shoqërisë “Operatori i Sistemit të Shpërndarjes” sh.a., të jetë tender i hapur ndërkombëtar, me një fazë, me parakualifikim.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2. Ndërmjet investitorëve që kanë dërguar shprehjen e interesit për parakualifikim, sipas kërkesave të përcaktuara në njoftimin publik, të publikuar në përputhje me vendimin nr.329, datë 12.7.1999 të Këshillit të Ministrave “Për procedurat e tenderit për zgjedhjen e investitorëve strategjikë dhe për transferimin e aksioneve të zotëruara nga shteti në shoqëritë tregtare të sektorëve me rëndësi të veçantë”, të ndryshuar, ftesa për pjesëmarrje në tender do t’u dërgohet vetëm kandidatëve, që përmbushin kriteret e parashikuara në pikën 3 të këtij vendimi, sipas afateve të parashikuara në dokumentet e tenderit.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3. Investitorët strategjikë të interesuar, që mund të jenë shoqëri apo bashkim i përkohshëm shoqërish për t’u parakualifikuar dhe për t’u ftuar për paraqitjen e ofertës së tyre të detyrueshme, duhet të përmbushin, paraprakisht, kriteret e mëposhtme teknike dhe financiare: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Kriteret teknike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 Sasia e energjisë së furnizuar përdoruesve fundorë - sasia e energjisë elektrike e shitur (GWh), matur në bazë të të dhënave operacionale të vitit 2007, duhet të jetë jo më pak se 10 000 GWh.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 Numri i përdoruesve, që u ofrohet shërbimi nga një operator shpërndarjeje, duhet të jetë jo më pak se 500 000.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 Të kenë eksperiencë, jo më pak se 3 vjet në menaxhimin dhe operimin e rrjetit të shpërndarjes së energjisë elektrike nga 110 kV deri 0.4 kV, dhe jo më pak se 20 000 km rrjet shpërndarjeje.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 Të kenë eksperiencë jo më pak se 2 vjet, në rastin e një bashkimi të përkohshëm shoqërish, ndërsa anëtari udhëheqës duhet të ketë të paktën jo më pak se 2 vjet përvojë në një treg energjie elektrike të liberalizuar (strukturuar mbi kontrata dypalëshe), kur jo më pak se 30 për qind e këtij tregu është deklaruar ligjërisht, e hapur për konkurrencë nga qeveria ose autoritetet rregullatore të vendit të operimit.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Kriteret financiare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 Kandidatët e mundshëm apo, në rastin kur kandidati është bashkim i përkohshëm shoqërish, të paktën anëtari udhëheqës duhet të ketë pasur një vlerë neto (vlera totale e aseteve (aktive), minus vlerën totale të detyrimeve (pasive) jo më pak se 1 miliard euro ose ekuivalentin e saj në fund të çdo viti, për 3 (tri) vitet e fundit financiare.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 Kandidati i mundshëm ose, në rastin e një bashkimi të përkohshëm shoqërish, të paktën anëtari udhëheqës duhet të zotërojë një shkallë besueshmërie për kreditim, në valutë të huaj ose në monedhën e vendit të operimit (nëse kjo është lehtësisht e konvertueshme), të paktën “BB minus” nga Standard &amp; Poor’s ose “BBA” nga Moody’s Investor Service, ose “BB minus” nga </w:t>
      </w:r>
      <w:r w:rsidRPr="008D6E69">
        <w:rPr>
          <w:rFonts w:eastAsia="MS Mincho"/>
          <w:szCs w:val="22"/>
          <w:lang w:val="it-IT"/>
        </w:rPr>
        <w:lastRenderedPageBreak/>
        <w:t xml:space="preserve">Fitch Ratings, ose “BB minus” nga Thomson Bank Watch.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Ofertuesi i mundshëm duhet të deklarojë dhe garantojë, gjithashtu, se nuk i është nënshtruar procedurave të falimentimit ose likuidimit, se është i regjistruar, si subjekt ligjor, në përputhje me legjislacionin e vendit përkatës, se nuk është dënuar apo akuzuar për mashtrim, korrupsion, pastrim parash ose pjesëmarrje në vepra penale dhe se nuk ka dijeni për ndonjë konflikt interesi apo konflikt të mundshëm interesi, që vjen si pasojë e kontratave apo marrëdhënieve të mëparshme ose ekzistuese, të cilat mund të ndikojnë materialisht në aftësitë e tij për pjesëmarrje në projekt.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Të gjitha këto kërkesa vërtetohen nëpërmjet certifikatave zyrtare, të lëshuara nga autoritetet përkatëse, ose me anë të dokumenteve të tjera, të shkruara, zyrtare.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4. Dokumentet e tenderit për parakualifikimin dhe vlerësimi i ofertave paraprake për parakualifikimin bëhen nga Komisioni i Vlerësimit të Ofertave, i cili krijohet me urdhër të Ministrit të Ekonomisë, Tregtisë dhe Energjetikës.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5. Kandidatët e parakualifikuar njoftohen nga Ministri i Ekonomisë, Tregtisë dhe Energjetikës apo personi i autorizuar prej tij. Kandidatët, ofertat e të cilëve nuk janë në përputhje me kërkesat e parakualifikimit dhe janë përjashtuar nga faza tjetër e tenderit, kanë të drejtë të paraqesin, brenda 5 ditëve kalendarike nga marrja e njoftimit të skualifikimit, ankimin me shkrim te Ministri i Ekonomisë, Tregtisë dhe Energjetikës, i cili ua kthen përgjigjen brenda 10 ditëve.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6. Ministri i Ekonomisë, Tregtisë dhe Energjetikës, me urdhër të motivuar dhe të bazuar në legjislacionin në fuqi, ruan në çdo çast të drejtën: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a) të tërhiqet nga procesi i shitjes apo ta ndërpresë atë; </w:t>
      </w:r>
    </w:p>
    <w:p w:rsidR="00F740FA" w:rsidRPr="008D6E69" w:rsidRDefault="00F740FA" w:rsidP="00F740FA">
      <w:pPr>
        <w:pStyle w:val="Paragrafi"/>
        <w:rPr>
          <w:rFonts w:eastAsia="MS Mincho"/>
          <w:szCs w:val="22"/>
          <w:lang w:val="it-IT"/>
        </w:rPr>
      </w:pPr>
      <w:r w:rsidRPr="008D6E69">
        <w:rPr>
          <w:rFonts w:eastAsia="MS Mincho"/>
          <w:szCs w:val="22"/>
          <w:lang w:val="it-IT"/>
        </w:rPr>
        <w:t xml:space="preserve">b) të përjashtojë ndonjë palë të interesuar nga procesi i shitjes, ku kjo e fundit nuk gëzon të drejtën për t’u kompensuar apo dëmshpërblyer nga Ministria e Ekonomisë, Tregtisë dhe Energjetikës, për rastin kur në çastin e vlerësimit të ofertave ka pushuar së ekzistuari njëri nga kriteret e përzgjedhjes. </w:t>
      </w:r>
    </w:p>
    <w:p w:rsidR="00F740FA" w:rsidRPr="008D6E69" w:rsidRDefault="00F740FA" w:rsidP="00F740FA">
      <w:pPr>
        <w:pStyle w:val="Paragrafi"/>
        <w:rPr>
          <w:rFonts w:eastAsia="MS Mincho"/>
          <w:szCs w:val="22"/>
          <w:lang w:val="it-IT"/>
        </w:rPr>
      </w:pPr>
      <w:r w:rsidRPr="008D6E69">
        <w:rPr>
          <w:rFonts w:eastAsia="MS Mincho"/>
          <w:szCs w:val="22"/>
          <w:lang w:val="it-IT"/>
        </w:rPr>
        <w:t>Ky vendim hyn në fuqi pas botimit në Fletoren Zyrtare.</w:t>
      </w:r>
    </w:p>
    <w:p w:rsidR="00F740FA" w:rsidRPr="008D6E69" w:rsidRDefault="00F740FA" w:rsidP="00F740FA">
      <w:pPr>
        <w:pStyle w:val="Paragrafi"/>
        <w:rPr>
          <w:rFonts w:eastAsia="MS Mincho"/>
          <w:szCs w:val="22"/>
          <w:lang w:val="it-IT"/>
        </w:rPr>
      </w:pPr>
    </w:p>
    <w:p w:rsidR="00F740FA" w:rsidRPr="008D6E69" w:rsidRDefault="00F740FA" w:rsidP="00F740FA">
      <w:pPr>
        <w:pStyle w:val="Autoriteti"/>
        <w:keepNext w:val="0"/>
        <w:rPr>
          <w:rFonts w:eastAsia="MS Mincho"/>
          <w:lang w:val="it-IT"/>
        </w:rPr>
      </w:pPr>
      <w:r w:rsidRPr="008D6E69">
        <w:rPr>
          <w:rFonts w:eastAsia="MS Mincho"/>
          <w:lang w:val="it-IT"/>
        </w:rPr>
        <w:t xml:space="preserve">Kryeministri </w:t>
      </w:r>
    </w:p>
    <w:p w:rsidR="00F740FA" w:rsidRPr="008D6E69" w:rsidRDefault="00F740FA" w:rsidP="00F740FA">
      <w:pPr>
        <w:pStyle w:val="AutoritetiEmer"/>
        <w:rPr>
          <w:rFonts w:eastAsia="MS Mincho"/>
          <w:lang w:val="it-IT"/>
        </w:rPr>
      </w:pPr>
      <w:r w:rsidRPr="008D6E69">
        <w:rPr>
          <w:rFonts w:eastAsia="MS Mincho"/>
          <w:lang w:val="it-IT"/>
        </w:rPr>
        <w:t>Sali Berisha</w:t>
      </w:r>
    </w:p>
    <w:sectPr w:rsidR="00F740FA" w:rsidRPr="008D6E6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740FA"/>
    <w:rsid w:val="00155FB1"/>
    <w:rsid w:val="00C02A33"/>
    <w:rsid w:val="00D60C8B"/>
    <w:rsid w:val="00F74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092E88-66E9-4A64-BD33-4DEFB261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F740FA"/>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rsid w:val="00F740FA"/>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2019-03-16T18:51:00Z</dcterms:created>
  <dcterms:modified xsi:type="dcterms:W3CDTF">2019-03-16T18:51:00Z</dcterms:modified>
</cp:coreProperties>
</file>