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17D" w:rsidRDefault="00F2217D" w:rsidP="00F2217D">
      <w:pPr>
        <w:pStyle w:val="Akti"/>
        <w:keepNext w:val="0"/>
      </w:pPr>
      <w:bookmarkStart w:id="0" w:name="_GoBack"/>
      <w:bookmarkEnd w:id="0"/>
      <w:r>
        <w:t>Vendim</w:t>
      </w:r>
    </w:p>
    <w:p w:rsidR="00F2217D" w:rsidRDefault="00F2217D" w:rsidP="00F2217D">
      <w:pPr>
        <w:pStyle w:val="NumriData"/>
        <w:keepNext w:val="0"/>
      </w:pPr>
      <w:r>
        <w:t>Nr.1053, datë 23.4.2008</w:t>
      </w:r>
    </w:p>
    <w:p w:rsidR="00F2217D" w:rsidRDefault="00F2217D" w:rsidP="00F2217D">
      <w:pPr>
        <w:pStyle w:val="Paragrafi"/>
      </w:pPr>
    </w:p>
    <w:p w:rsidR="00F2217D" w:rsidRDefault="00F2217D" w:rsidP="00F2217D">
      <w:pPr>
        <w:pStyle w:val="Titulli"/>
        <w:keepNext w:val="0"/>
      </w:pPr>
      <w:r>
        <w:t>Për disa ndryshime në vendimin nr.787, datë 14.12.2005 të Këshillit të Ministrave “Për përcaktimin e kritereve, të procedurave dhe të masës së ndihmës ekonomike”</w:t>
      </w:r>
    </w:p>
    <w:p w:rsidR="00F2217D" w:rsidRDefault="00F2217D" w:rsidP="00F2217D">
      <w:pPr>
        <w:pStyle w:val="Paragrafi"/>
      </w:pPr>
    </w:p>
    <w:p w:rsidR="00F2217D" w:rsidRDefault="00F2217D" w:rsidP="00F2217D">
      <w:pPr>
        <w:pStyle w:val="BazLigjPropozues"/>
        <w:keepNext w:val="0"/>
      </w:pPr>
      <w:r>
        <w:t>Në mbështetje të nenit 100 të Kushtetutës dhe të neneve 10,  19, pika 3, 20, pika 2, 29, pika 10, e 35 të ligjit nr.9355, datë 10.3.2005 “Për ndihmën dhe shërbimet shoqërore”, të ndryshuar, me propozimin e Ministrit të Punës, Çështjeve Sociale dhe Shanseve të Barabarta, Këshilli i Ministrave</w:t>
      </w:r>
    </w:p>
    <w:p w:rsidR="00F2217D" w:rsidRDefault="00F2217D" w:rsidP="00F2217D">
      <w:pPr>
        <w:pStyle w:val="Paragrafi"/>
      </w:pPr>
    </w:p>
    <w:p w:rsidR="00F2217D" w:rsidRDefault="00F2217D" w:rsidP="00F2217D">
      <w:pPr>
        <w:pStyle w:val="VENDOSI"/>
        <w:keepNext w:val="0"/>
      </w:pPr>
      <w:r>
        <w:t>Vendosi:</w:t>
      </w:r>
    </w:p>
    <w:p w:rsidR="00F2217D" w:rsidRDefault="00F2217D" w:rsidP="00F2217D">
      <w:pPr>
        <w:pStyle w:val="Paragrafi"/>
      </w:pPr>
    </w:p>
    <w:p w:rsidR="00F2217D" w:rsidRDefault="00F2217D" w:rsidP="00F2217D">
      <w:pPr>
        <w:pStyle w:val="Paragrafi"/>
      </w:pPr>
      <w:r>
        <w:t>Në vendimin nr.787, datë 14.12.2005 të Këshillit të Ministrave, bëhen këto ndryshime:</w:t>
      </w:r>
    </w:p>
    <w:p w:rsidR="00F2217D" w:rsidRDefault="00F2217D" w:rsidP="00F2217D">
      <w:pPr>
        <w:pStyle w:val="Paragrafi"/>
      </w:pPr>
      <w:r>
        <w:t>1. Pika 14 ndryshohet, si më poshtë vijon:</w:t>
      </w:r>
    </w:p>
    <w:p w:rsidR="00F2217D" w:rsidRDefault="00F2217D" w:rsidP="00F2217D">
      <w:pPr>
        <w:pStyle w:val="Paragrafi"/>
      </w:pPr>
      <w:r>
        <w:t>“14. Për vlerësimin social-ekonomik të gjendjes së familjes apo të anëtarëve të saj, që kërkojnë ndihmë ekonomike, administratorët shoqërorë, në bazë të listave të aplikantëve, në bashki/komuna, kërkojnë informacionin e nevojshëm nga:</w:t>
      </w:r>
    </w:p>
    <w:p w:rsidR="00F2217D" w:rsidRDefault="00F2217D" w:rsidP="00F2217D">
      <w:pPr>
        <w:pStyle w:val="Paragrafi"/>
      </w:pPr>
      <w:r>
        <w:t>a) zyra e punës, nëse janë të punësuar a punëkërkues të papunë;</w:t>
      </w:r>
    </w:p>
    <w:p w:rsidR="00F2217D" w:rsidRDefault="00F2217D" w:rsidP="00F2217D">
      <w:pPr>
        <w:pStyle w:val="Paragrafi"/>
      </w:pPr>
      <w:r>
        <w:t>b) zyra e tatim-taksave, nëse janë subjekte të regjistruara në këto organe;</w:t>
      </w:r>
    </w:p>
    <w:p w:rsidR="00F2217D" w:rsidRPr="00BA1E11" w:rsidRDefault="00F2217D" w:rsidP="00F2217D">
      <w:pPr>
        <w:pStyle w:val="Paragrafi"/>
      </w:pPr>
      <w:r w:rsidRPr="00BA1E11">
        <w:t>c)</w:t>
      </w:r>
      <w:r>
        <w:t xml:space="preserve"> </w:t>
      </w:r>
      <w:r w:rsidRPr="00BA1E11">
        <w:t>Inspektorati Shtetëror i Punës, nëse rezultojnë të punësuar informalisht;</w:t>
      </w:r>
    </w:p>
    <w:p w:rsidR="00F2217D" w:rsidRPr="00BA1E11" w:rsidRDefault="00F2217D" w:rsidP="00F2217D">
      <w:pPr>
        <w:pStyle w:val="Paragrafi"/>
      </w:pPr>
      <w:r w:rsidRPr="00BA1E11">
        <w:t>ç)</w:t>
      </w:r>
      <w:r>
        <w:t xml:space="preserve"> </w:t>
      </w:r>
      <w:r w:rsidRPr="00BA1E11">
        <w:t>zyra e sigurimeve shoqërore, nëse përfitojnë pension pleqërie/familjar, trajtime të tjera të veçanta, sipas ligjeve të veçanta, apo janë kontribues, në skemën e sigurimit vullnetar;</w:t>
      </w:r>
    </w:p>
    <w:p w:rsidR="00F2217D" w:rsidRPr="00BA1E11" w:rsidRDefault="00F2217D" w:rsidP="00F2217D">
      <w:pPr>
        <w:pStyle w:val="Paragrafi"/>
      </w:pPr>
      <w:r w:rsidRPr="00BA1E11">
        <w:t>d)</w:t>
      </w:r>
      <w:r>
        <w:t xml:space="preserve"> </w:t>
      </w:r>
      <w:r w:rsidRPr="00BA1E11">
        <w:t>zyra e regjistrimit të pasurive të paluajtshme, nëse kanë në pronësi pasuri të paluajtshme;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dh) zyra e regjistrimit të automjeteve, nëse kanë mjete/automjete motorike;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e) seksionet pranë bashkive/komunave, si në atë të urbanistikës, tregut të lirë, transportit, kulturës dhe energjetikës, nëse janë subjekte të regjistruara pranë tyre.”.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2. Pika 19 ndryshohet, si më poshtë vijon: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“19. Masa e plotë e ndihmës ekonomike, pavarësisht nga numri dhe përbërja e familjes, nuk mund të jetë më e madhe se 7500 (shtatë mijë e pesëqind) lekë në muaj.”.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3. Shkronjat “ç” e “d” të pikës 22, ndryshohen, si më poshtë vijon: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“ç) Të ardhurat nga toka, sipas kategorisë së saj, që sigurohen nga bimët e arave, vreshtat, ullishtat, pemëtaria, me përjashtim të tokës në proces shkripëzimi, llogariten sipas koeficientëve të mëposhtëm:</w:t>
      </w:r>
    </w:p>
    <w:p w:rsidR="00F2217D" w:rsidRPr="007C7213" w:rsidRDefault="00F2217D" w:rsidP="00F2217D">
      <w:pPr>
        <w:pStyle w:val="Paragrafi"/>
        <w:rPr>
          <w:sz w:val="10"/>
          <w:lang w:val="de-DE"/>
        </w:rPr>
      </w:pP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Kategoria e tokës</w:t>
      </w:r>
    </w:p>
    <w:p w:rsidR="00F2217D" w:rsidRPr="007C7213" w:rsidRDefault="00F2217D" w:rsidP="00F2217D">
      <w:pPr>
        <w:pStyle w:val="Paragrafi"/>
        <w:rPr>
          <w:sz w:val="14"/>
          <w:lang w:val="de-DE"/>
        </w:rPr>
      </w:pPr>
    </w:p>
    <w:tbl>
      <w:tblPr>
        <w:tblStyle w:val="Footer"/>
        <w:tblW w:w="9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96"/>
        <w:gridCol w:w="502"/>
        <w:gridCol w:w="540"/>
        <w:gridCol w:w="540"/>
        <w:gridCol w:w="540"/>
        <w:gridCol w:w="540"/>
        <w:gridCol w:w="540"/>
        <w:gridCol w:w="720"/>
        <w:gridCol w:w="719"/>
      </w:tblGrid>
      <w:tr w:rsidR="00F2217D" w:rsidRPr="00E35FF5">
        <w:tc>
          <w:tcPr>
            <w:tcW w:w="4068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 w:rsidRPr="00E35FF5">
              <w:rPr>
                <w:sz w:val="20"/>
                <w:lang w:val="de-DE"/>
              </w:rPr>
              <w:t>Em</w:t>
            </w:r>
            <w:r>
              <w:rPr>
                <w:sz w:val="20"/>
                <w:lang w:val="de-DE"/>
              </w:rPr>
              <w:t>ë</w:t>
            </w:r>
            <w:r w:rsidRPr="00E35FF5">
              <w:rPr>
                <w:sz w:val="20"/>
                <w:lang w:val="de-DE"/>
              </w:rPr>
              <w:t>rtimi</w:t>
            </w:r>
          </w:p>
        </w:tc>
        <w:tc>
          <w:tcPr>
            <w:tcW w:w="596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 w:rsidRPr="00E35FF5">
              <w:rPr>
                <w:sz w:val="20"/>
                <w:lang w:val="de-DE"/>
              </w:rPr>
              <w:t>I</w:t>
            </w:r>
          </w:p>
        </w:tc>
        <w:tc>
          <w:tcPr>
            <w:tcW w:w="502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 w:rsidRPr="00E35FF5">
              <w:rPr>
                <w:sz w:val="20"/>
                <w:lang w:val="de-DE"/>
              </w:rPr>
              <w:t>II</w:t>
            </w:r>
          </w:p>
        </w:tc>
        <w:tc>
          <w:tcPr>
            <w:tcW w:w="540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 w:rsidRPr="00E35FF5">
              <w:rPr>
                <w:sz w:val="20"/>
                <w:lang w:val="de-DE"/>
              </w:rPr>
              <w:t>III</w:t>
            </w:r>
          </w:p>
        </w:tc>
        <w:tc>
          <w:tcPr>
            <w:tcW w:w="540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 w:rsidRPr="00E35FF5">
              <w:rPr>
                <w:sz w:val="20"/>
                <w:lang w:val="de-DE"/>
              </w:rPr>
              <w:t>IV</w:t>
            </w:r>
          </w:p>
        </w:tc>
        <w:tc>
          <w:tcPr>
            <w:tcW w:w="540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 w:rsidRPr="00E35FF5">
              <w:rPr>
                <w:sz w:val="20"/>
                <w:lang w:val="de-DE"/>
              </w:rPr>
              <w:t>V</w:t>
            </w:r>
          </w:p>
        </w:tc>
        <w:tc>
          <w:tcPr>
            <w:tcW w:w="540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 w:rsidRPr="00E35FF5">
              <w:rPr>
                <w:sz w:val="20"/>
                <w:lang w:val="de-DE"/>
              </w:rPr>
              <w:t>VI</w:t>
            </w:r>
          </w:p>
        </w:tc>
        <w:tc>
          <w:tcPr>
            <w:tcW w:w="540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smartTag w:uri="urn:schemas-microsoft-com:office:smarttags" w:element="stockticker">
              <w:r w:rsidRPr="00E35FF5">
                <w:rPr>
                  <w:sz w:val="20"/>
                  <w:lang w:val="de-DE"/>
                </w:rPr>
                <w:t>VII</w:t>
              </w:r>
            </w:smartTag>
          </w:p>
        </w:tc>
        <w:tc>
          <w:tcPr>
            <w:tcW w:w="720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 w:rsidRPr="00E35FF5">
              <w:rPr>
                <w:sz w:val="20"/>
                <w:lang w:val="de-DE"/>
              </w:rPr>
              <w:t>VIII</w:t>
            </w:r>
          </w:p>
        </w:tc>
        <w:tc>
          <w:tcPr>
            <w:tcW w:w="719" w:type="dxa"/>
          </w:tcPr>
          <w:p w:rsidR="00F2217D" w:rsidRPr="00E35FF5" w:rsidRDefault="00F2217D" w:rsidP="00F2217D">
            <w:pPr>
              <w:pStyle w:val="Paragrafi"/>
              <w:ind w:firstLine="0"/>
              <w:rPr>
                <w:sz w:val="20"/>
                <w:lang w:val="de-DE"/>
              </w:rPr>
            </w:pPr>
            <w:r w:rsidRPr="00E35FF5">
              <w:rPr>
                <w:sz w:val="20"/>
                <w:lang w:val="de-DE"/>
              </w:rPr>
              <w:t>IX-X</w:t>
            </w:r>
          </w:p>
        </w:tc>
      </w:tr>
      <w:tr w:rsidR="00F2217D" w:rsidRPr="00E35FF5">
        <w:tc>
          <w:tcPr>
            <w:tcW w:w="4068" w:type="dxa"/>
          </w:tcPr>
          <w:p w:rsidR="00F2217D" w:rsidRPr="00E70A0B" w:rsidRDefault="00F2217D" w:rsidP="00F2217D">
            <w:pPr>
              <w:pStyle w:val="Paragrafi"/>
              <w:ind w:firstLine="200"/>
              <w:rPr>
                <w:sz w:val="20"/>
              </w:rPr>
            </w:pPr>
            <w:r w:rsidRPr="00E70A0B">
              <w:rPr>
                <w:sz w:val="20"/>
              </w:rPr>
              <w:t xml:space="preserve">Koeficientët e të ardhurave </w:t>
            </w:r>
          </w:p>
          <w:p w:rsidR="00F2217D" w:rsidRPr="00E70A0B" w:rsidRDefault="00F2217D" w:rsidP="00F2217D">
            <w:pPr>
              <w:pStyle w:val="Paragrafi"/>
              <w:ind w:firstLine="200"/>
              <w:rPr>
                <w:sz w:val="20"/>
              </w:rPr>
            </w:pPr>
            <w:r w:rsidRPr="00E70A0B">
              <w:rPr>
                <w:sz w:val="20"/>
              </w:rPr>
              <w:t>lekë/m</w:t>
            </w:r>
            <w:r w:rsidRPr="00182C37">
              <w:rPr>
                <w:sz w:val="20"/>
                <w:vertAlign w:val="superscript"/>
              </w:rPr>
              <w:t>2</w:t>
            </w:r>
            <w:r w:rsidRPr="00E70A0B">
              <w:rPr>
                <w:sz w:val="20"/>
              </w:rPr>
              <w:t xml:space="preserve"> në vit</w:t>
            </w:r>
          </w:p>
        </w:tc>
        <w:tc>
          <w:tcPr>
            <w:tcW w:w="596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15</w:t>
            </w:r>
          </w:p>
        </w:tc>
        <w:tc>
          <w:tcPr>
            <w:tcW w:w="502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13</w:t>
            </w:r>
          </w:p>
        </w:tc>
        <w:tc>
          <w:tcPr>
            <w:tcW w:w="540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12</w:t>
            </w:r>
          </w:p>
        </w:tc>
        <w:tc>
          <w:tcPr>
            <w:tcW w:w="540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11</w:t>
            </w:r>
          </w:p>
        </w:tc>
        <w:tc>
          <w:tcPr>
            <w:tcW w:w="540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9.5</w:t>
            </w:r>
          </w:p>
        </w:tc>
        <w:tc>
          <w:tcPr>
            <w:tcW w:w="540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8.6</w:t>
            </w:r>
          </w:p>
        </w:tc>
        <w:tc>
          <w:tcPr>
            <w:tcW w:w="540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7.7</w:t>
            </w:r>
          </w:p>
        </w:tc>
        <w:tc>
          <w:tcPr>
            <w:tcW w:w="720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5</w:t>
            </w:r>
          </w:p>
        </w:tc>
        <w:tc>
          <w:tcPr>
            <w:tcW w:w="719" w:type="dxa"/>
          </w:tcPr>
          <w:p w:rsidR="00F2217D" w:rsidRPr="00E35FF5" w:rsidRDefault="00F2217D" w:rsidP="00F2217D">
            <w:pPr>
              <w:pStyle w:val="Paragrafi"/>
              <w:ind w:firstLine="20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3</w:t>
            </w:r>
          </w:p>
        </w:tc>
      </w:tr>
    </w:tbl>
    <w:p w:rsidR="00F2217D" w:rsidRPr="007C7213" w:rsidRDefault="00F2217D" w:rsidP="00F2217D">
      <w:pPr>
        <w:pStyle w:val="Paragrafi"/>
        <w:rPr>
          <w:sz w:val="14"/>
          <w:lang w:val="de-DE"/>
        </w:rPr>
      </w:pP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d) Të ardhurat nga blegtoria, të diferencuara sipas zonave, llogariten sipas koeficientëve të mëposhtëm:</w:t>
      </w:r>
    </w:p>
    <w:p w:rsidR="00F2217D" w:rsidRPr="007C7213" w:rsidRDefault="00F2217D" w:rsidP="00F2217D">
      <w:pPr>
        <w:pStyle w:val="Paragrafi"/>
        <w:rPr>
          <w:sz w:val="14"/>
          <w:lang w:val="de-DE"/>
        </w:rPr>
      </w:pPr>
    </w:p>
    <w:tbl>
      <w:tblPr>
        <w:tblStyle w:val="Foo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7"/>
      </w:tblGrid>
      <w:tr w:rsidR="00F2217D" w:rsidRPr="00E70A0B">
        <w:tc>
          <w:tcPr>
            <w:tcW w:w="9287" w:type="dxa"/>
          </w:tcPr>
          <w:p w:rsidR="00F2217D" w:rsidRPr="00E70A0B" w:rsidRDefault="00F2217D" w:rsidP="00F2217D">
            <w:pPr>
              <w:pStyle w:val="Paragrafi"/>
              <w:ind w:firstLine="220"/>
              <w:rPr>
                <w:lang w:val="de-DE"/>
              </w:rPr>
            </w:pPr>
            <w:r w:rsidRPr="00E70A0B">
              <w:rPr>
                <w:lang w:val="de-DE"/>
              </w:rPr>
              <w:t>Në zonat fushore</w:t>
            </w:r>
          </w:p>
          <w:p w:rsidR="00F2217D" w:rsidRPr="00E70A0B" w:rsidRDefault="00F2217D" w:rsidP="00F2217D">
            <w:pPr>
              <w:pStyle w:val="Paragrafi"/>
              <w:ind w:firstLine="220"/>
              <w:rPr>
                <w:lang w:val="de-DE"/>
              </w:rPr>
            </w:pPr>
            <w:r w:rsidRPr="00E70A0B">
              <w:rPr>
                <w:lang w:val="de-DE"/>
              </w:rPr>
              <w:t>Të ardhurat nga 1 lopë</w:t>
            </w:r>
            <w:r>
              <w:rPr>
                <w:lang w:val="de-DE"/>
              </w:rPr>
              <w:t xml:space="preserve"> = 15 dele/dhi=3 dosa=5 gica=</w:t>
            </w:r>
            <w:r w:rsidRPr="00E70A0B">
              <w:rPr>
                <w:lang w:val="de-DE"/>
              </w:rPr>
              <w:t>20 zgjoje bletësh=96 000 lekë/vit</w:t>
            </w:r>
          </w:p>
        </w:tc>
      </w:tr>
      <w:tr w:rsidR="00F2217D" w:rsidRPr="00E70A0B">
        <w:tc>
          <w:tcPr>
            <w:tcW w:w="9287" w:type="dxa"/>
          </w:tcPr>
          <w:p w:rsidR="00F2217D" w:rsidRPr="00E70A0B" w:rsidRDefault="00F2217D" w:rsidP="00F2217D">
            <w:pPr>
              <w:pStyle w:val="Paragrafi"/>
              <w:ind w:firstLine="220"/>
              <w:rPr>
                <w:lang w:val="de-DE"/>
              </w:rPr>
            </w:pPr>
            <w:r w:rsidRPr="00E70A0B">
              <w:rPr>
                <w:lang w:val="de-DE"/>
              </w:rPr>
              <w:t>Në zonat kodrinore</w:t>
            </w:r>
          </w:p>
          <w:p w:rsidR="00F2217D" w:rsidRPr="00E70A0B" w:rsidRDefault="00F2217D" w:rsidP="00F2217D">
            <w:pPr>
              <w:pStyle w:val="Paragrafi"/>
              <w:ind w:firstLine="220"/>
              <w:rPr>
                <w:lang w:val="de-DE"/>
              </w:rPr>
            </w:pPr>
            <w:r w:rsidRPr="00E70A0B">
              <w:rPr>
                <w:lang w:val="de-DE"/>
              </w:rPr>
              <w:t>Të ardhurat nga 1 lopë</w:t>
            </w:r>
            <w:r>
              <w:rPr>
                <w:lang w:val="de-DE"/>
              </w:rPr>
              <w:t xml:space="preserve"> =12 dele/dhi=3 dosa=5 gica=</w:t>
            </w:r>
            <w:r w:rsidRPr="00E70A0B">
              <w:rPr>
                <w:lang w:val="de-DE"/>
              </w:rPr>
              <w:t>20 zgjoje bletësh =54</w:t>
            </w:r>
            <w:r>
              <w:rPr>
                <w:lang w:val="de-DE"/>
              </w:rPr>
              <w:t xml:space="preserve"> 000</w:t>
            </w:r>
            <w:r w:rsidRPr="00E70A0B">
              <w:rPr>
                <w:lang w:val="de-DE"/>
              </w:rPr>
              <w:t xml:space="preserve"> lekë/vit</w:t>
            </w:r>
          </w:p>
        </w:tc>
      </w:tr>
      <w:tr w:rsidR="00F2217D" w:rsidRPr="00E70A0B">
        <w:tc>
          <w:tcPr>
            <w:tcW w:w="9287" w:type="dxa"/>
          </w:tcPr>
          <w:p w:rsidR="00F2217D" w:rsidRPr="00E70A0B" w:rsidRDefault="00F2217D" w:rsidP="00F2217D">
            <w:pPr>
              <w:pStyle w:val="Paragrafi"/>
              <w:ind w:firstLine="220"/>
              <w:rPr>
                <w:lang w:val="de-DE"/>
              </w:rPr>
            </w:pPr>
            <w:r w:rsidRPr="00E70A0B">
              <w:rPr>
                <w:lang w:val="de-DE"/>
              </w:rPr>
              <w:t>Në zonat malore</w:t>
            </w:r>
          </w:p>
          <w:p w:rsidR="00F2217D" w:rsidRPr="00E70A0B" w:rsidRDefault="00F2217D" w:rsidP="00F2217D">
            <w:pPr>
              <w:pStyle w:val="Paragrafi"/>
              <w:ind w:firstLine="220"/>
              <w:rPr>
                <w:lang w:val="de-DE"/>
              </w:rPr>
            </w:pPr>
            <w:r w:rsidRPr="00E70A0B">
              <w:rPr>
                <w:lang w:val="de-DE"/>
              </w:rPr>
              <w:t>Të ardhurat nga 1 lopë = 10 dele/dhi=3 dosa=5 gica=20 zgjoje bletë</w:t>
            </w:r>
            <w:r>
              <w:rPr>
                <w:lang w:val="de-DE"/>
              </w:rPr>
              <w:t>sh=</w:t>
            </w:r>
            <w:r w:rsidRPr="00E70A0B">
              <w:rPr>
                <w:lang w:val="de-DE"/>
              </w:rPr>
              <w:t>15 000 lekë/vit</w:t>
            </w:r>
          </w:p>
        </w:tc>
      </w:tr>
    </w:tbl>
    <w:p w:rsidR="00F2217D" w:rsidRDefault="00F2217D" w:rsidP="00F2217D">
      <w:pPr>
        <w:pStyle w:val="Paragrafi"/>
        <w:rPr>
          <w:lang w:val="de-DE"/>
        </w:rPr>
      </w:pPr>
    </w:p>
    <w:p w:rsidR="00F2217D" w:rsidRPr="00E70A0B" w:rsidRDefault="00F2217D" w:rsidP="00F2217D">
      <w:pPr>
        <w:pStyle w:val="Paragrafi"/>
        <w:rPr>
          <w:lang w:val="de-DE"/>
        </w:rPr>
      </w:pPr>
      <w:r w:rsidRPr="00E70A0B">
        <w:rPr>
          <w:lang w:val="de-DE"/>
        </w:rPr>
        <w:t xml:space="preserve">4. </w:t>
      </w:r>
      <w:r>
        <w:rPr>
          <w:lang w:val="de-DE"/>
        </w:rPr>
        <w:t>Kreu IV</w:t>
      </w:r>
      <w:r w:rsidRPr="00E70A0B">
        <w:rPr>
          <w:lang w:val="de-DE"/>
        </w:rPr>
        <w:t xml:space="preserve"> </w:t>
      </w:r>
      <w:r>
        <w:rPr>
          <w:lang w:val="de-DE"/>
        </w:rPr>
        <w:t>“</w:t>
      </w:r>
      <w:r w:rsidRPr="00E70A0B">
        <w:rPr>
          <w:lang w:val="de-DE"/>
        </w:rPr>
        <w:t>Kushtëzimi i ndihmës ekonomike me punë e shërbime në komunitet”, ndryshohet, si më poshtë vijon:</w:t>
      </w:r>
    </w:p>
    <w:p w:rsidR="00F2217D" w:rsidRDefault="00F2217D" w:rsidP="00F2217D">
      <w:pPr>
        <w:pStyle w:val="KreuNr"/>
        <w:keepNext w:val="0"/>
      </w:pPr>
    </w:p>
    <w:p w:rsidR="00F2217D" w:rsidRPr="00E70A0B" w:rsidRDefault="00F2217D" w:rsidP="00F2217D">
      <w:pPr>
        <w:pStyle w:val="KreuNr"/>
        <w:keepNext w:val="0"/>
      </w:pPr>
      <w:r>
        <w:t xml:space="preserve"> “</w:t>
      </w:r>
      <w:r w:rsidRPr="00E70A0B">
        <w:t>Kreu IV</w:t>
      </w:r>
    </w:p>
    <w:p w:rsidR="00F2217D" w:rsidRPr="00E70A0B" w:rsidRDefault="00F2217D" w:rsidP="00F2217D">
      <w:pPr>
        <w:pStyle w:val="KreuTitull"/>
        <w:keepNext w:val="0"/>
      </w:pPr>
      <w:r>
        <w:t>K</w:t>
      </w:r>
      <w:r w:rsidRPr="00E70A0B">
        <w:t>ushtëzimi i ndihmës ekonomike me punë e shërbime në komunitet</w:t>
      </w:r>
    </w:p>
    <w:p w:rsidR="00F2217D" w:rsidRPr="007C7213" w:rsidRDefault="00F2217D" w:rsidP="00F2217D">
      <w:pPr>
        <w:pStyle w:val="TitulliTitull"/>
        <w:keepNext w:val="0"/>
        <w:rPr>
          <w:sz w:val="12"/>
        </w:rPr>
      </w:pPr>
    </w:p>
    <w:p w:rsidR="00F2217D" w:rsidRPr="00E70A0B" w:rsidRDefault="00F2217D" w:rsidP="00F2217D">
      <w:pPr>
        <w:pStyle w:val="Paragrafi"/>
        <w:rPr>
          <w:lang w:val="de-DE"/>
        </w:rPr>
      </w:pPr>
      <w:r w:rsidRPr="00E70A0B">
        <w:rPr>
          <w:lang w:val="de-DE"/>
        </w:rPr>
        <w:t>24. Bashkitë/komunat e kushtëzojnë përfitimin e ndihmës ekonomike me punë dhe shërbime në komunitet. Projektet për kushtëzimin e ndihmës me punë apo shërbime në komunitet janë detyri</w:t>
      </w:r>
      <w:r>
        <w:rPr>
          <w:lang w:val="de-DE"/>
        </w:rPr>
        <w:t>mi</w:t>
      </w:r>
      <w:r w:rsidRPr="00E70A0B">
        <w:rPr>
          <w:lang w:val="de-DE"/>
        </w:rPr>
        <w:t>sht me kohë të pjesshme, por mund të jenë edhe me kohë të plotë pune.</w:t>
      </w:r>
    </w:p>
    <w:p w:rsidR="00F2217D" w:rsidRPr="00E70A0B" w:rsidRDefault="00F2217D" w:rsidP="00F2217D">
      <w:pPr>
        <w:pStyle w:val="Paragrafi"/>
        <w:rPr>
          <w:lang w:val="de-DE"/>
        </w:rPr>
      </w:pPr>
      <w:r w:rsidRPr="00E70A0B">
        <w:rPr>
          <w:lang w:val="de-DE"/>
        </w:rPr>
        <w:t>25. Projektet e punëve në komunitet, me kohë të plotë, organizohen me një numër të kufizuar pjesëmarrësish, në varësi me mundësitë, që kanë komunat/bashkitë për të plotësuar pagën minimale të pjesëmarrësve dhe pagesë</w:t>
      </w:r>
      <w:r>
        <w:rPr>
          <w:lang w:val="de-DE"/>
        </w:rPr>
        <w:t>n e kontributit p</w:t>
      </w:r>
      <w:r w:rsidRPr="00E70A0B">
        <w:rPr>
          <w:lang w:val="de-DE"/>
        </w:rPr>
        <w:t>ë</w:t>
      </w:r>
      <w:r>
        <w:rPr>
          <w:lang w:val="de-DE"/>
        </w:rPr>
        <w:t>r</w:t>
      </w:r>
      <w:r w:rsidRPr="00E70A0B">
        <w:rPr>
          <w:lang w:val="de-DE"/>
        </w:rPr>
        <w:t xml:space="preserve"> sigurimin e detyrueshëm shoqëror.</w:t>
      </w:r>
    </w:p>
    <w:p w:rsidR="00F2217D" w:rsidRPr="00E70A0B" w:rsidRDefault="00F2217D" w:rsidP="00F2217D">
      <w:pPr>
        <w:pStyle w:val="Paragrafi"/>
        <w:rPr>
          <w:lang w:val="de-DE"/>
        </w:rPr>
      </w:pPr>
      <w:r w:rsidRPr="00E70A0B">
        <w:rPr>
          <w:lang w:val="de-DE"/>
        </w:rPr>
        <w:t>26. Paga e pjesëmarrësve për projektet e punëve në komunitet, me kohë të plotë, përbëhet nga fondet e ndihmës ekonomike, të llogaritura sipas strukturës, për çdo familje, por jo më shumë se masa e pagesës maksimale të ndihmës ekonomike. Pjesa tjetër e pagesës së pjesëmarrësve në punë komunitare, deri në nivelin e pagës minimale, dhe pagesa e kontributit për sigurimin e detyrueshëm shoqëror plotësohen me fondet e taksave vendore të bashkisë/komunës, që i organizon këto projekte.</w:t>
      </w:r>
    </w:p>
    <w:p w:rsidR="00F2217D" w:rsidRDefault="00F2217D" w:rsidP="00F2217D">
      <w:pPr>
        <w:pStyle w:val="Paragrafi"/>
        <w:rPr>
          <w:lang w:val="de-DE"/>
        </w:rPr>
      </w:pPr>
      <w:r w:rsidRPr="00F16773">
        <w:rPr>
          <w:lang w:val="de-DE"/>
        </w:rPr>
        <w:t>27.</w:t>
      </w:r>
      <w:r>
        <w:rPr>
          <w:lang w:val="de-DE"/>
        </w:rPr>
        <w:t xml:space="preserve"> </w:t>
      </w:r>
      <w:r w:rsidRPr="00F16773">
        <w:rPr>
          <w:lang w:val="de-DE"/>
        </w:rPr>
        <w:t>Projektet e pun</w:t>
      </w:r>
      <w:r>
        <w:rPr>
          <w:lang w:val="de-DE"/>
        </w:rPr>
        <w:t>ë</w:t>
      </w:r>
      <w:r w:rsidRPr="00F16773">
        <w:rPr>
          <w:lang w:val="de-DE"/>
        </w:rPr>
        <w:t>ve n</w:t>
      </w:r>
      <w:r>
        <w:rPr>
          <w:lang w:val="de-DE"/>
        </w:rPr>
        <w:t>ë</w:t>
      </w:r>
      <w:r w:rsidRPr="00F16773">
        <w:rPr>
          <w:lang w:val="de-DE"/>
        </w:rPr>
        <w:t xml:space="preserve"> komunitet, me koh</w:t>
      </w:r>
      <w:r>
        <w:rPr>
          <w:lang w:val="de-DE"/>
        </w:rPr>
        <w:t>ë</w:t>
      </w:r>
      <w:r w:rsidRPr="00F16773">
        <w:rPr>
          <w:lang w:val="de-DE"/>
        </w:rPr>
        <w:t xml:space="preserve"> t</w:t>
      </w:r>
      <w:r>
        <w:rPr>
          <w:lang w:val="de-DE"/>
        </w:rPr>
        <w:t>ë</w:t>
      </w:r>
      <w:r w:rsidRPr="00F16773">
        <w:rPr>
          <w:lang w:val="de-DE"/>
        </w:rPr>
        <w:t xml:space="preserve"> pjesshme, disa dit</w:t>
      </w:r>
      <w:r>
        <w:rPr>
          <w:lang w:val="de-DE"/>
        </w:rPr>
        <w:t>ë</w:t>
      </w:r>
      <w:r w:rsidRPr="00F16773">
        <w:rPr>
          <w:lang w:val="de-DE"/>
        </w:rPr>
        <w:t xml:space="preserve"> n</w:t>
      </w:r>
      <w:r>
        <w:rPr>
          <w:lang w:val="de-DE"/>
        </w:rPr>
        <w:t>ë</w:t>
      </w:r>
      <w:r w:rsidRPr="00F16773">
        <w:rPr>
          <w:lang w:val="de-DE"/>
        </w:rPr>
        <w:t xml:space="preserve"> muaj,</w:t>
      </w:r>
      <w:r>
        <w:rPr>
          <w:lang w:val="de-DE"/>
        </w:rPr>
        <w:t xml:space="preserve"> janë të detyrueshme të organizohen nga të gjitha bashkitë/komunat. Në këtë rast, bashkitë/komunat ftojnë të gjithë anëtarët e familjes, të aftë për punë, që bëjnë pjesë në skemën e ndihmës ekonomike.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28. Pagesa për projektet e punëve në komunitet, me kohë të pjesshme, është e barabartë me masën e ndihmës ekonomike, që i takon çdo familjeje, në përputhje me strukturën e anëtarëve të vet, por jo më shumë se masa e pagesës maksimale të ndihmës ekonomike. Fondet, që mbeten të lira, si rezultat i mospjesëmarrjes në punë të disa familjeve, i përfitojnë familjet, që marrin pjesë në këto projekte.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29. Familjet, që marrin pjesë në këto projekte, pas përfundimit të projektit, kanë të drejtë të riaplikojnë për përfitimin e ndihmës ekonomike, sipas legjislacionit në fuqi.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30. Familjet, nëse anëtarët e tyre, të aftë për punë refuzojnë të marrin pjesë në projektet e organizuara në punë komunitare, me kohë të plotë apo të pjesshme, largohen nga skema e ndihmës ekonomike. Bëjnë përjashtim nga ky përcaktim, familjet të cilat kanë anëtarë, persona, që edhe pse në moshë pune, kanë aftësi të kufizuar për punë, të përhershme apo të përkohshme.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31. Bashkitë/komunat për realizimin e këtyre projekteve, marrin masat e mëposhtme: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i) përcaktojnë numrin e personave të aftë për punë, për çdo familje;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ii) përcaktojnë personat me aftësi të kufizuar për punë, të përhershëm apo të përkohshëm, si dhe ato mbi moshë pune, që nuk kanë mundësi për të kontribuar në projektet për punë e shërbime në komunitet;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iii) identifikojnë fushat e ndërhyrjes  me projekte pune, me kohë të pjesshme ose të plotë, brenda funksioneve të veta;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iv) përcaktojnë fondet nga burimet e taksave vendore, për projektet me kohë të plotë, për të mbuluar pagën minimale dhe sigurimet shoqërore;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v) përcaktojë fondet e ndihmës ekonomike, për të gjithë pjesëmarrësit në projekte me kohë të pjesshme.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32. Këshilli i bashkisë/komunës miraton listën e personave, që do të marrin pjesë në punët komunitare, projektet e punëve komunitare, objektet, ku do të ndërhyhet, kalendarin dhe vëllimin e punimeve për projektet me kohë të plotë apo të pjesshme.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33. Efektet financiare, për vitin 2008 e në vijim, që rrjedhin nga zbatimi i këtij vendimi, të përballohen nga buxheti vjetor i Ministrisë së Punës, Çështjeve Sociale dhe Shanseve të Barabarta, nga fondet e grupit 25, titulli 10 430, kap 1, artikulli 505  “Transferta të brendshme”.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34. Ngarkohen Ministria e Punës, Çështjeve Sociale dhe Shanseve të Barabarta, Ministria e Drejtësisë, Ministria e Punëve Publike, Transportit dhe Telekomunikacionit, Ministria e Financave dhe njësitë e qeverisjes vendore për zbatimin e këtij vendimi.”.</w:t>
      </w:r>
    </w:p>
    <w:p w:rsidR="00F2217D" w:rsidRDefault="00F2217D" w:rsidP="00F2217D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F2217D" w:rsidRDefault="00F2217D" w:rsidP="00F2217D">
      <w:pPr>
        <w:pStyle w:val="Paragrafi"/>
        <w:rPr>
          <w:lang w:val="de-DE"/>
        </w:rPr>
      </w:pPr>
    </w:p>
    <w:p w:rsidR="00F2217D" w:rsidRDefault="00F2217D" w:rsidP="00F2217D">
      <w:pPr>
        <w:pStyle w:val="Autoriteti"/>
        <w:keepNext w:val="0"/>
      </w:pPr>
      <w:r>
        <w:t>Kryeministri</w:t>
      </w:r>
    </w:p>
    <w:p w:rsidR="00F2217D" w:rsidRDefault="00F2217D" w:rsidP="00F2217D">
      <w:pPr>
        <w:pStyle w:val="AutoritetiEmer"/>
      </w:pPr>
      <w:r>
        <w:t>Sali Berisha</w:t>
      </w:r>
    </w:p>
    <w:sectPr w:rsidR="00F2217D" w:rsidSect="00F2217D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562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30B0D">
      <w:r>
        <w:separator/>
      </w:r>
    </w:p>
  </w:endnote>
  <w:endnote w:type="continuationSeparator" w:id="0">
    <w:p w:rsidR="00000000" w:rsidRDefault="00030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17D" w:rsidRDefault="00F2217D" w:rsidP="00F2217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2217D" w:rsidRDefault="00F2217D" w:rsidP="00F2217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17D" w:rsidRDefault="00F2217D" w:rsidP="00F2217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30B0D">
      <w:rPr>
        <w:rStyle w:val="PageNumber"/>
        <w:noProof/>
      </w:rPr>
      <w:t>5628</w:t>
    </w:r>
    <w:r>
      <w:rPr>
        <w:rStyle w:val="PageNumber"/>
      </w:rPr>
      <w:fldChar w:fldCharType="end"/>
    </w:r>
  </w:p>
  <w:p w:rsidR="00F2217D" w:rsidRDefault="00F2217D" w:rsidP="00F2217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30B0D">
      <w:r>
        <w:separator/>
      </w:r>
    </w:p>
  </w:footnote>
  <w:footnote w:type="continuationSeparator" w:id="0">
    <w:p w:rsidR="00000000" w:rsidRDefault="00030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217D"/>
    <w:rsid w:val="00030B0D"/>
    <w:rsid w:val="00093BA7"/>
    <w:rsid w:val="00155FB1"/>
    <w:rsid w:val="00427864"/>
    <w:rsid w:val="00CD05AB"/>
    <w:rsid w:val="00D60C8B"/>
    <w:rsid w:val="00F2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46ADFE-C9F7-4746-A1F8-4DD9D0FAD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17D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link w:val="KreuTitull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  <w:jc w:val="both"/>
    </w:pPr>
    <w:rPr>
      <w:rFonts w:ascii="Trebuchet MS" w:eastAsia="MS Mincho" w:hAnsi="Trebuchet MS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  <w:jc w:val="both"/>
    </w:pPr>
    <w:rPr>
      <w:lang w:eastAsia="en-GB"/>
    </w:rPr>
  </w:style>
  <w:style w:type="paragraph" w:customStyle="1" w:styleId="Pas">
    <w:name w:val="Pas"/>
    <w:basedOn w:val="Normal"/>
    <w:rsid w:val="00427864"/>
    <w:rPr>
      <w:rFonts w:eastAsia="MS Mincho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spacing w:after="160" w:line="240" w:lineRule="exact"/>
      <w:jc w:val="both"/>
    </w:pPr>
    <w:rPr>
      <w:rFonts w:ascii="Tahoma" w:eastAsia="MS Mincho" w:hAnsi="Tahoma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  <w:jc w:val="both"/>
    </w:pPr>
    <w:rPr>
      <w:rFonts w:ascii="Trebuchet MS" w:eastAsia="MS Mincho" w:hAnsi="Trebuchet MS"/>
      <w:sz w:val="20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  <w:jc w:val="both"/>
    </w:pPr>
    <w:rPr>
      <w:rFonts w:ascii="Trebuchet MS" w:eastAsia="MS Mincho" w:hAnsi="Trebuchet MS"/>
      <w:lang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  <w:jc w:val="both"/>
    </w:pPr>
    <w:rPr>
      <w:rFonts w:eastAsia="MS Mincho"/>
      <w:kern w:val="28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eastAsia="MS Mincho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lang w:val="it-IT" w:eastAsia="en-GB"/>
    </w:rPr>
  </w:style>
  <w:style w:type="paragraph" w:customStyle="1" w:styleId="text">
    <w:name w:val="text"/>
    <w:basedOn w:val="Normal"/>
    <w:rsid w:val="00427864"/>
    <w:pPr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eastAsia="MS Mincho" w:hAnsi="Bookman Old Style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lang w:val="en-GB" w:eastAsia="en-GB"/>
    </w:rPr>
  </w:style>
  <w:style w:type="paragraph" w:styleId="Footer">
    <w:name w:val="footer"/>
    <w:basedOn w:val="Normal"/>
    <w:rsid w:val="00F2217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2217D"/>
    <w:rPr>
      <w:rFonts w:ascii="Tahoma" w:eastAsia="MS Mincho" w:hAnsi="Tahoma"/>
      <w:lang w:val="en-GB" w:eastAsia="en-GB" w:bidi="ar-SA"/>
    </w:rPr>
  </w:style>
  <w:style w:type="character" w:customStyle="1" w:styleId="TitulliChar">
    <w:name w:val="Titulli Char"/>
    <w:basedOn w:val="DefaultParagraphFont"/>
    <w:link w:val="Titulli"/>
    <w:rsid w:val="00F2217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KreuTitullChar">
    <w:name w:val="Kreu_Titull Char"/>
    <w:basedOn w:val="DefaultParagraphFont"/>
    <w:link w:val="KreuTitull"/>
    <w:rsid w:val="00F2217D"/>
    <w:rPr>
      <w:rFonts w:ascii="CG Times" w:eastAsia="MS Mincho" w:hAnsi="CG Times"/>
      <w:caps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2019-03-16T19:35:00Z</dcterms:created>
  <dcterms:modified xsi:type="dcterms:W3CDTF">2019-03-16T19:35:00Z</dcterms:modified>
</cp:coreProperties>
</file>