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A3B" w:rsidRPr="009F6097" w:rsidRDefault="00E82A3B" w:rsidP="00E82A3B">
      <w:pPr>
        <w:pStyle w:val="Akti"/>
      </w:pPr>
      <w:bookmarkStart w:id="0" w:name="_GoBack"/>
      <w:bookmarkEnd w:id="0"/>
      <w:r w:rsidRPr="009F6097">
        <w:t>VENDIM</w:t>
      </w:r>
    </w:p>
    <w:p w:rsidR="00E82A3B" w:rsidRPr="009F6097" w:rsidRDefault="00E82A3B" w:rsidP="00E82A3B">
      <w:pPr>
        <w:pStyle w:val="NumriData"/>
      </w:pPr>
      <w:r>
        <w:t>Nr.599, datë 14.5.</w:t>
      </w:r>
      <w:r w:rsidRPr="009F6097">
        <w:t>2008</w:t>
      </w:r>
    </w:p>
    <w:p w:rsidR="00E82A3B" w:rsidRPr="003451FD" w:rsidRDefault="00E82A3B" w:rsidP="00E82A3B">
      <w:pPr>
        <w:pStyle w:val="NeniTitull"/>
        <w:rPr>
          <w:lang w:val="sq-AL"/>
        </w:rPr>
      </w:pPr>
    </w:p>
    <w:p w:rsidR="00E82A3B" w:rsidRPr="004B3CBE" w:rsidRDefault="00E82A3B" w:rsidP="00E82A3B">
      <w:pPr>
        <w:pStyle w:val="Titulli"/>
        <w:rPr>
          <w:lang w:val="sq-AL"/>
        </w:rPr>
      </w:pPr>
      <w:r w:rsidRPr="004B3CBE">
        <w:rPr>
          <w:lang w:val="sq-AL"/>
        </w:rPr>
        <w:t>PËR MIRATIMIN E LISTËS PËRFUNDIMTARE TË PRONAVE, PYJE DHE KULLOTA, QË DO TË TRANSFEROHEN NË PRONËSI TË NJËSISË SË QEVERISJES VENDORE, KOMUNA QERRET, TË QARKUT TË SHKODRËS</w:t>
      </w:r>
    </w:p>
    <w:p w:rsidR="00E82A3B" w:rsidRPr="003451FD" w:rsidRDefault="00E82A3B" w:rsidP="00E82A3B">
      <w:pPr>
        <w:pStyle w:val="Paragrafi"/>
        <w:rPr>
          <w:lang w:val="sq-AL"/>
        </w:rPr>
      </w:pPr>
    </w:p>
    <w:p w:rsidR="00E82A3B" w:rsidRPr="003451FD" w:rsidRDefault="00E82A3B" w:rsidP="00E82A3B">
      <w:pPr>
        <w:pStyle w:val="Paragrafi"/>
        <w:rPr>
          <w:lang w:val="sq-AL"/>
        </w:rPr>
      </w:pPr>
      <w:r w:rsidRPr="003451FD">
        <w:rPr>
          <w:lang w:val="sq-AL"/>
        </w:rPr>
        <w:t>Në mbështetje të nenit 100 të Kushtetutës, të neneve 2, 3 e 17 të ligjit nr.8744, dat</w:t>
      </w:r>
      <w:r>
        <w:rPr>
          <w:lang w:val="sq-AL"/>
        </w:rPr>
        <w:t>ë 22.2.2001</w:t>
      </w:r>
      <w:r w:rsidRPr="003451FD">
        <w:rPr>
          <w:lang w:val="sq-AL"/>
        </w:rPr>
        <w:t xml:space="preserve">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E82A3B" w:rsidRPr="003451FD" w:rsidRDefault="00E82A3B" w:rsidP="00E82A3B">
      <w:pPr>
        <w:pStyle w:val="Paragrafi"/>
        <w:rPr>
          <w:lang w:val="sq-AL"/>
        </w:rPr>
      </w:pPr>
    </w:p>
    <w:p w:rsidR="00E82A3B" w:rsidRPr="004B3CBE" w:rsidRDefault="00E82A3B" w:rsidP="00E82A3B">
      <w:pPr>
        <w:pStyle w:val="VENDOSI"/>
        <w:rPr>
          <w:lang w:val="sq-AL"/>
        </w:rPr>
      </w:pPr>
      <w:r w:rsidRPr="004B3CBE">
        <w:rPr>
          <w:lang w:val="sq-AL"/>
        </w:rPr>
        <w:t>VENDOSI:</w:t>
      </w:r>
    </w:p>
    <w:p w:rsidR="00E82A3B" w:rsidRPr="003451FD" w:rsidRDefault="00E82A3B" w:rsidP="00E82A3B">
      <w:pPr>
        <w:pStyle w:val="Paragrafi"/>
        <w:rPr>
          <w:lang w:val="sq-AL"/>
        </w:rPr>
      </w:pPr>
    </w:p>
    <w:p w:rsidR="00E82A3B" w:rsidRPr="003451FD" w:rsidRDefault="00E82A3B" w:rsidP="00E82A3B">
      <w:pPr>
        <w:pStyle w:val="Paragrafi"/>
        <w:rPr>
          <w:lang w:val="sq-AL"/>
        </w:rPr>
      </w:pPr>
      <w:r w:rsidRPr="003451FD">
        <w:rPr>
          <w:lang w:val="sq-AL"/>
        </w:rPr>
        <w:t>1. Miratimin e listës përfundimtare të pronave të paluajtshme publike, pyje dhe kullota, që janë në juridiksionin territorial dhe administrativ të njësisë së qeverisjes vendore, komuna Qerret, të qarkut të Shkodrës, që do t’i transferohen në pronësi kësaj njësie.</w:t>
      </w:r>
    </w:p>
    <w:p w:rsidR="00E82A3B" w:rsidRPr="003451FD" w:rsidRDefault="00E82A3B" w:rsidP="00E82A3B">
      <w:pPr>
        <w:pStyle w:val="Paragrafi"/>
        <w:rPr>
          <w:lang w:val="sq-AL"/>
        </w:rPr>
      </w:pPr>
      <w:r w:rsidRPr="003451FD">
        <w:rPr>
          <w:lang w:val="sq-AL"/>
        </w:rPr>
        <w:t xml:space="preserve">2. Lista përfundimtare e pronave të paluajtshme, pyje dhe kullota, me 6 (gjashtë) fletë, që përfundon me numrin rendor 170 (njëqind e shtatëdhjetë), dhe lidhja </w:t>
      </w:r>
      <w:r>
        <w:rPr>
          <w:lang w:val="sq-AL"/>
        </w:rPr>
        <w:t>nr.</w:t>
      </w:r>
      <w:r w:rsidRPr="003451FD">
        <w:rPr>
          <w:lang w:val="sq-AL"/>
        </w:rPr>
        <w:t>1 i bashkëlidhen këtij vendimi dhe janë pjesë përbërëse e tij.</w:t>
      </w:r>
    </w:p>
    <w:p w:rsidR="00E82A3B" w:rsidRPr="003451FD" w:rsidRDefault="00E82A3B" w:rsidP="00E82A3B">
      <w:pPr>
        <w:pStyle w:val="Paragrafi"/>
        <w:rPr>
          <w:lang w:val="sq-AL"/>
        </w:rPr>
      </w:pPr>
      <w:r w:rsidRPr="003451FD">
        <w:rPr>
          <w:lang w:val="sq-AL"/>
        </w:rPr>
        <w:t>3. Ngarkohen Ministria e Brendshme, Ministria e Mjedisit, Pyjeve dhe Administrimit të Ujërave, kryeregjistruesi i Pasurive të Paluajtshme të Republikës së Shqipërisë dhe komuna Qerret për zbatimin e këtij vendimi.</w:t>
      </w:r>
    </w:p>
    <w:p w:rsidR="00E82A3B" w:rsidRPr="003451FD" w:rsidRDefault="00E82A3B" w:rsidP="00E82A3B">
      <w:pPr>
        <w:pStyle w:val="Paragrafi"/>
        <w:rPr>
          <w:lang w:val="sq-AL"/>
        </w:rPr>
      </w:pPr>
      <w:r w:rsidRPr="003451FD">
        <w:rPr>
          <w:lang w:val="sq-AL"/>
        </w:rPr>
        <w:t>Ky vendim hyn në fuqi pas botimit në Fletoren Zyrtare.</w:t>
      </w:r>
    </w:p>
    <w:p w:rsidR="00E82A3B" w:rsidRPr="003451FD" w:rsidRDefault="00E82A3B" w:rsidP="00E82A3B">
      <w:pPr>
        <w:pStyle w:val="Paragrafi"/>
        <w:rPr>
          <w:lang w:val="sq-AL"/>
        </w:rPr>
      </w:pPr>
    </w:p>
    <w:p w:rsidR="00E82A3B" w:rsidRPr="003451FD" w:rsidRDefault="00E82A3B" w:rsidP="00E82A3B">
      <w:pPr>
        <w:pStyle w:val="Autoriteti"/>
      </w:pPr>
      <w:r w:rsidRPr="003451FD">
        <w:t>KRYEMINISTRI</w:t>
      </w:r>
    </w:p>
    <w:p w:rsidR="00E82A3B" w:rsidRPr="003451FD" w:rsidRDefault="00E82A3B" w:rsidP="00E82A3B">
      <w:pPr>
        <w:pStyle w:val="AutoritetiEmer"/>
      </w:pPr>
      <w:r w:rsidRPr="003451FD">
        <w:t>Sali  Berisha</w:t>
      </w:r>
    </w:p>
    <w:p w:rsidR="00E82A3B" w:rsidRPr="003451FD" w:rsidRDefault="00E82A3B" w:rsidP="00E82A3B">
      <w:pPr>
        <w:pStyle w:val="Paragrafi"/>
        <w:rPr>
          <w:lang w:val="sq-AL"/>
        </w:rPr>
      </w:pPr>
    </w:p>
    <w:p w:rsidR="00E82A3B" w:rsidRPr="003451FD" w:rsidRDefault="00E82A3B" w:rsidP="00E82A3B">
      <w:pPr>
        <w:pStyle w:val="Paragrafi"/>
        <w:rPr>
          <w:lang w:val="sq-AL"/>
        </w:rPr>
      </w:pPr>
    </w:p>
    <w:p w:rsidR="00E82A3B" w:rsidRPr="003451FD" w:rsidRDefault="00E82A3B" w:rsidP="00E82A3B">
      <w:pPr>
        <w:pStyle w:val="Paragrafi"/>
        <w:rPr>
          <w:lang w:val="sq-AL"/>
        </w:rPr>
      </w:pPr>
    </w:p>
    <w:p w:rsidR="00E82A3B" w:rsidRDefault="00E82A3B" w:rsidP="00E82A3B">
      <w:pPr>
        <w:pStyle w:val="Tabele"/>
        <w:rPr>
          <w:rFonts w:eastAsia="MS Mincho"/>
          <w:sz w:val="18"/>
          <w:szCs w:val="18"/>
        </w:rPr>
        <w:sectPr w:rsidR="00E82A3B" w:rsidSect="00E82A3B">
          <w:pgSz w:w="11907" w:h="16840" w:code="9"/>
          <w:pgMar w:top="1418" w:right="1418" w:bottom="1418" w:left="1418" w:header="720" w:footer="720" w:gutter="0"/>
          <w:cols w:space="720"/>
          <w:docGrid w:linePitch="360"/>
        </w:sectPr>
      </w:pPr>
    </w:p>
    <w:tbl>
      <w:tblPr>
        <w:tblW w:w="4224" w:type="pct"/>
        <w:tblLook w:val="0000" w:firstRow="0" w:lastRow="0" w:firstColumn="0" w:lastColumn="0" w:noHBand="0" w:noVBand="0"/>
      </w:tblPr>
      <w:tblGrid>
        <w:gridCol w:w="515"/>
        <w:gridCol w:w="987"/>
        <w:gridCol w:w="1547"/>
        <w:gridCol w:w="1677"/>
        <w:gridCol w:w="937"/>
        <w:gridCol w:w="1228"/>
        <w:gridCol w:w="894"/>
        <w:gridCol w:w="1021"/>
        <w:gridCol w:w="1362"/>
        <w:gridCol w:w="1153"/>
        <w:gridCol w:w="692"/>
      </w:tblGrid>
      <w:tr w:rsidR="00E82A3B" w:rsidRPr="009240BE">
        <w:trPr>
          <w:trHeight w:val="255"/>
        </w:trPr>
        <w:tc>
          <w:tcPr>
            <w:tcW w:w="5000" w:type="pct"/>
            <w:gridSpan w:val="11"/>
            <w:tcBorders>
              <w:top w:val="nil"/>
              <w:left w:val="nil"/>
              <w:bottom w:val="nil"/>
              <w:right w:val="nil"/>
            </w:tcBorders>
            <w:shd w:val="clear" w:color="auto" w:fill="auto"/>
            <w:noWrap/>
            <w:vAlign w:val="bottom"/>
          </w:tcPr>
          <w:p w:rsidR="00E82A3B" w:rsidRPr="009240BE" w:rsidRDefault="00E82A3B" w:rsidP="00E82A3B">
            <w:pPr>
              <w:pStyle w:val="Tabele"/>
              <w:jc w:val="center"/>
              <w:rPr>
                <w:rFonts w:eastAsia="MS Mincho"/>
                <w:b/>
                <w:sz w:val="20"/>
              </w:rPr>
            </w:pPr>
            <w:r w:rsidRPr="009240BE">
              <w:rPr>
                <w:rFonts w:eastAsia="MS Mincho"/>
                <w:b/>
                <w:sz w:val="20"/>
              </w:rPr>
              <w:lastRenderedPageBreak/>
              <w:t>FORMULARI  PËRFUNDIMTAR PËR TRANSFERIMIN E PRONAVE TË PALUJTESHME SHTETËRORE</w:t>
            </w:r>
          </w:p>
        </w:tc>
      </w:tr>
      <w:tr w:rsidR="00E82A3B" w:rsidRPr="009240BE">
        <w:trPr>
          <w:trHeight w:val="255"/>
        </w:trPr>
        <w:tc>
          <w:tcPr>
            <w:tcW w:w="5000" w:type="pct"/>
            <w:gridSpan w:val="11"/>
            <w:tcBorders>
              <w:top w:val="nil"/>
              <w:left w:val="nil"/>
              <w:bottom w:val="nil"/>
              <w:right w:val="nil"/>
            </w:tcBorders>
            <w:shd w:val="clear" w:color="auto" w:fill="auto"/>
            <w:noWrap/>
            <w:vAlign w:val="bottom"/>
          </w:tcPr>
          <w:p w:rsidR="00E82A3B" w:rsidRPr="009240BE" w:rsidRDefault="00E82A3B" w:rsidP="00E82A3B">
            <w:pPr>
              <w:pStyle w:val="Tabele"/>
              <w:jc w:val="center"/>
              <w:rPr>
                <w:rFonts w:eastAsia="MS Mincho"/>
                <w:sz w:val="20"/>
              </w:rPr>
            </w:pPr>
            <w:r w:rsidRPr="009240BE">
              <w:rPr>
                <w:rFonts w:eastAsia="MS Mincho"/>
                <w:sz w:val="20"/>
              </w:rPr>
              <w:t>(Mbështetur ne inventarizimin e pronave të veçanta t</w:t>
            </w:r>
            <w:r>
              <w:rPr>
                <w:rFonts w:eastAsia="MS Mincho"/>
                <w:sz w:val="20"/>
              </w:rPr>
              <w:t>ë</w:t>
            </w:r>
            <w:r w:rsidRPr="009240BE">
              <w:rPr>
                <w:rFonts w:eastAsia="MS Mincho"/>
                <w:sz w:val="20"/>
              </w:rPr>
              <w:t xml:space="preserve"> tipit: pyje, kullota, livadhe, shkëmbore, etj)</w:t>
            </w:r>
          </w:p>
        </w:tc>
      </w:tr>
      <w:tr w:rsidR="00E82A3B" w:rsidRPr="009240BE">
        <w:trPr>
          <w:trHeight w:val="255"/>
        </w:trPr>
        <w:tc>
          <w:tcPr>
            <w:tcW w:w="214" w:type="pct"/>
            <w:tcBorders>
              <w:top w:val="nil"/>
              <w:left w:val="nil"/>
              <w:bottom w:val="nil"/>
              <w:right w:val="nil"/>
            </w:tcBorders>
            <w:shd w:val="clear" w:color="auto" w:fill="auto"/>
            <w:noWrap/>
            <w:vAlign w:val="bottom"/>
          </w:tcPr>
          <w:p w:rsidR="00E82A3B" w:rsidRPr="009240BE" w:rsidRDefault="00E82A3B" w:rsidP="00E82A3B">
            <w:pPr>
              <w:pStyle w:val="Tabele"/>
              <w:rPr>
                <w:rFonts w:eastAsia="MS Mincho"/>
                <w:sz w:val="18"/>
                <w:szCs w:val="18"/>
              </w:rPr>
            </w:pPr>
          </w:p>
        </w:tc>
        <w:tc>
          <w:tcPr>
            <w:tcW w:w="411" w:type="pct"/>
            <w:tcBorders>
              <w:top w:val="nil"/>
              <w:left w:val="nil"/>
              <w:bottom w:val="nil"/>
              <w:right w:val="nil"/>
            </w:tcBorders>
            <w:shd w:val="clear" w:color="auto" w:fill="auto"/>
            <w:noWrap/>
            <w:vAlign w:val="bottom"/>
          </w:tcPr>
          <w:p w:rsidR="00E82A3B" w:rsidRPr="009240BE" w:rsidRDefault="00E82A3B" w:rsidP="00E82A3B">
            <w:pPr>
              <w:pStyle w:val="Tabele"/>
              <w:rPr>
                <w:rFonts w:eastAsia="MS Mincho"/>
                <w:sz w:val="18"/>
                <w:szCs w:val="18"/>
              </w:rPr>
            </w:pPr>
          </w:p>
        </w:tc>
        <w:tc>
          <w:tcPr>
            <w:tcW w:w="644"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698"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390"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511"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372"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425"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567"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480"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288"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r>
      <w:tr w:rsidR="00E82A3B" w:rsidRPr="009240BE">
        <w:trPr>
          <w:trHeight w:val="255"/>
        </w:trPr>
        <w:tc>
          <w:tcPr>
            <w:tcW w:w="214" w:type="pct"/>
            <w:tcBorders>
              <w:top w:val="single" w:sz="4" w:space="0" w:color="auto"/>
              <w:left w:val="single" w:sz="4" w:space="0" w:color="auto"/>
              <w:bottom w:val="nil"/>
              <w:right w:val="nil"/>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1753" w:type="pct"/>
            <w:gridSpan w:val="3"/>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xml:space="preserve">Institucioni </w:t>
            </w:r>
            <w:r>
              <w:rPr>
                <w:rFonts w:eastAsia="MS Mincho"/>
                <w:sz w:val="18"/>
                <w:szCs w:val="18"/>
              </w:rPr>
              <w:t xml:space="preserve">i pushtetetit </w:t>
            </w:r>
            <w:r w:rsidRPr="009240BE">
              <w:rPr>
                <w:rFonts w:eastAsia="MS Mincho"/>
                <w:sz w:val="18"/>
                <w:szCs w:val="18"/>
              </w:rPr>
              <w:t>qendror: MMPAU</w:t>
            </w:r>
          </w:p>
        </w:tc>
        <w:tc>
          <w:tcPr>
            <w:tcW w:w="390" w:type="pct"/>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511" w:type="pct"/>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372" w:type="pct"/>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425" w:type="pct"/>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567" w:type="pct"/>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480" w:type="pct"/>
            <w:tcBorders>
              <w:top w:val="single" w:sz="4" w:space="0" w:color="auto"/>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288" w:type="pct"/>
            <w:tcBorders>
              <w:top w:val="single" w:sz="4" w:space="0" w:color="auto"/>
              <w:left w:val="nil"/>
              <w:bottom w:val="nil"/>
              <w:right w:val="single" w:sz="4" w:space="0" w:color="auto"/>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55"/>
        </w:trPr>
        <w:tc>
          <w:tcPr>
            <w:tcW w:w="214" w:type="pct"/>
            <w:tcBorders>
              <w:top w:val="nil"/>
              <w:left w:val="single" w:sz="4" w:space="0" w:color="auto"/>
              <w:bottom w:val="nil"/>
              <w:right w:val="nil"/>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411" w:type="pct"/>
            <w:tcBorders>
              <w:top w:val="nil"/>
              <w:left w:val="nil"/>
              <w:bottom w:val="nil"/>
              <w:right w:val="nil"/>
            </w:tcBorders>
            <w:shd w:val="clear" w:color="auto" w:fill="auto"/>
            <w:noWrap/>
            <w:vAlign w:val="bottom"/>
          </w:tcPr>
          <w:p w:rsidR="00E82A3B" w:rsidRPr="009240BE" w:rsidRDefault="00E82A3B" w:rsidP="00E82A3B">
            <w:pPr>
              <w:pStyle w:val="Tabele"/>
              <w:rPr>
                <w:rFonts w:eastAsia="MS Mincho"/>
                <w:sz w:val="18"/>
                <w:szCs w:val="18"/>
              </w:rPr>
            </w:pPr>
          </w:p>
        </w:tc>
        <w:tc>
          <w:tcPr>
            <w:tcW w:w="644" w:type="pct"/>
            <w:tcBorders>
              <w:top w:val="nil"/>
              <w:left w:val="nil"/>
              <w:bottom w:val="nil"/>
              <w:right w:val="nil"/>
            </w:tcBorders>
            <w:shd w:val="clear" w:color="auto" w:fill="auto"/>
            <w:noWrap/>
            <w:vAlign w:val="bottom"/>
          </w:tcPr>
          <w:p w:rsidR="00E82A3B" w:rsidRPr="009240BE" w:rsidRDefault="00E82A3B" w:rsidP="00E82A3B">
            <w:pPr>
              <w:pStyle w:val="Tabele"/>
              <w:rPr>
                <w:rFonts w:eastAsia="MS Mincho"/>
                <w:sz w:val="18"/>
                <w:szCs w:val="18"/>
              </w:rPr>
            </w:pPr>
          </w:p>
        </w:tc>
        <w:tc>
          <w:tcPr>
            <w:tcW w:w="698"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390"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511"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372"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425"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567"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480"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288" w:type="pct"/>
            <w:tcBorders>
              <w:top w:val="nil"/>
              <w:left w:val="nil"/>
              <w:bottom w:val="nil"/>
              <w:right w:val="single" w:sz="4" w:space="0" w:color="auto"/>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55"/>
        </w:trPr>
        <w:tc>
          <w:tcPr>
            <w:tcW w:w="214" w:type="pct"/>
            <w:tcBorders>
              <w:top w:val="nil"/>
              <w:left w:val="single" w:sz="4" w:space="0" w:color="auto"/>
              <w:bottom w:val="nil"/>
              <w:right w:val="nil"/>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1055" w:type="pct"/>
            <w:gridSpan w:val="2"/>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Komuna</w:t>
            </w:r>
            <w:r>
              <w:rPr>
                <w:rFonts w:eastAsia="MS Mincho"/>
                <w:sz w:val="18"/>
                <w:szCs w:val="18"/>
              </w:rPr>
              <w:t>:</w:t>
            </w:r>
            <w:r w:rsidRPr="009240BE">
              <w:rPr>
                <w:rFonts w:eastAsia="MS Mincho"/>
                <w:sz w:val="18"/>
                <w:szCs w:val="18"/>
              </w:rPr>
              <w:t xml:space="preserve"> </w:t>
            </w:r>
            <w:r w:rsidRPr="009240BE">
              <w:rPr>
                <w:rFonts w:eastAsia="MS Mincho"/>
                <w:b/>
                <w:sz w:val="18"/>
                <w:szCs w:val="18"/>
              </w:rPr>
              <w:t>Qerret</w:t>
            </w:r>
          </w:p>
        </w:tc>
        <w:tc>
          <w:tcPr>
            <w:tcW w:w="698"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390"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511"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372"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425"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567"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480" w:type="pct"/>
            <w:tcBorders>
              <w:top w:val="nil"/>
              <w:left w:val="nil"/>
              <w:bottom w:val="nil"/>
              <w:right w:val="nil"/>
            </w:tcBorders>
            <w:shd w:val="clear" w:color="auto" w:fill="auto"/>
            <w:vAlign w:val="bottom"/>
          </w:tcPr>
          <w:p w:rsidR="00E82A3B" w:rsidRPr="009240BE" w:rsidRDefault="00E82A3B" w:rsidP="00E82A3B">
            <w:pPr>
              <w:pStyle w:val="Tabele"/>
              <w:rPr>
                <w:rFonts w:eastAsia="MS Mincho"/>
                <w:sz w:val="18"/>
                <w:szCs w:val="18"/>
              </w:rPr>
            </w:pPr>
          </w:p>
        </w:tc>
        <w:tc>
          <w:tcPr>
            <w:tcW w:w="288" w:type="pct"/>
            <w:tcBorders>
              <w:top w:val="nil"/>
              <w:left w:val="nil"/>
              <w:bottom w:val="nil"/>
              <w:right w:val="single" w:sz="4" w:space="0" w:color="auto"/>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55"/>
        </w:trPr>
        <w:tc>
          <w:tcPr>
            <w:tcW w:w="214" w:type="pct"/>
            <w:tcBorders>
              <w:top w:val="nil"/>
              <w:left w:val="single" w:sz="4" w:space="0" w:color="auto"/>
              <w:bottom w:val="single" w:sz="4" w:space="0" w:color="auto"/>
              <w:right w:val="nil"/>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411" w:type="pct"/>
            <w:tcBorders>
              <w:top w:val="nil"/>
              <w:left w:val="nil"/>
              <w:bottom w:val="nil"/>
              <w:right w:val="nil"/>
            </w:tcBorders>
            <w:shd w:val="clear" w:color="auto" w:fill="auto"/>
            <w:noWrap/>
            <w:vAlign w:val="bottom"/>
          </w:tcPr>
          <w:p w:rsidR="00E82A3B" w:rsidRPr="009240BE" w:rsidRDefault="00E82A3B" w:rsidP="00E82A3B">
            <w:pPr>
              <w:pStyle w:val="Tabele"/>
              <w:rPr>
                <w:rFonts w:eastAsia="MS Mincho"/>
                <w:sz w:val="18"/>
                <w:szCs w:val="18"/>
              </w:rPr>
            </w:pPr>
          </w:p>
        </w:tc>
        <w:tc>
          <w:tcPr>
            <w:tcW w:w="644" w:type="pct"/>
            <w:tcBorders>
              <w:top w:val="nil"/>
              <w:left w:val="nil"/>
              <w:bottom w:val="nil"/>
              <w:right w:val="nil"/>
            </w:tcBorders>
            <w:shd w:val="clear" w:color="auto" w:fill="auto"/>
            <w:noWrap/>
            <w:vAlign w:val="bottom"/>
          </w:tcPr>
          <w:p w:rsidR="00E82A3B" w:rsidRPr="009240BE" w:rsidRDefault="00E82A3B" w:rsidP="00E82A3B">
            <w:pPr>
              <w:pStyle w:val="Tabele"/>
              <w:rPr>
                <w:rFonts w:eastAsia="MS Mincho"/>
                <w:sz w:val="18"/>
                <w:szCs w:val="18"/>
              </w:rPr>
            </w:pPr>
          </w:p>
        </w:tc>
        <w:tc>
          <w:tcPr>
            <w:tcW w:w="698"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390"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511"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372"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425"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567"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480" w:type="pct"/>
            <w:tcBorders>
              <w:top w:val="nil"/>
              <w:left w:val="nil"/>
              <w:bottom w:val="single" w:sz="4" w:space="0" w:color="auto"/>
              <w:right w:val="nil"/>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288" w:type="pct"/>
            <w:tcBorders>
              <w:top w:val="nil"/>
              <w:left w:val="nil"/>
              <w:bottom w:val="single" w:sz="4" w:space="0" w:color="auto"/>
              <w:right w:val="single" w:sz="4" w:space="0" w:color="auto"/>
            </w:tcBorders>
            <w:shd w:val="clear" w:color="auto" w:fill="auto"/>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90"/>
        </w:trPr>
        <w:tc>
          <w:tcPr>
            <w:tcW w:w="214"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Nr.</w:t>
            </w:r>
          </w:p>
        </w:tc>
        <w:tc>
          <w:tcPr>
            <w:tcW w:w="41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Numri pasurisë sipas inventarit</w:t>
            </w:r>
          </w:p>
        </w:tc>
        <w:tc>
          <w:tcPr>
            <w:tcW w:w="64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Emri ekonomisë pyjore/kullosore</w:t>
            </w:r>
          </w:p>
        </w:tc>
        <w:tc>
          <w:tcPr>
            <w:tcW w:w="698"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Emri i ngastrës sipas emërtesës popullore</w:t>
            </w:r>
          </w:p>
        </w:tc>
        <w:tc>
          <w:tcPr>
            <w:tcW w:w="390"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Nr.ngas.</w:t>
            </w:r>
          </w:p>
        </w:tc>
        <w:tc>
          <w:tcPr>
            <w:tcW w:w="511"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Destinacioni</w:t>
            </w:r>
          </w:p>
        </w:tc>
        <w:tc>
          <w:tcPr>
            <w:tcW w:w="372"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Sipër.ha</w:t>
            </w:r>
            <w:r>
              <w:rPr>
                <w:rFonts w:eastAsia="MS Mincho"/>
                <w:sz w:val="18"/>
                <w:szCs w:val="18"/>
              </w:rPr>
              <w:t>.</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Funksioni që përdoret prona</w:t>
            </w:r>
          </w:p>
        </w:tc>
        <w:tc>
          <w:tcPr>
            <w:tcW w:w="567"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Inst</w:t>
            </w:r>
            <w:r>
              <w:rPr>
                <w:rFonts w:eastAsia="MS Mincho"/>
                <w:sz w:val="18"/>
                <w:szCs w:val="18"/>
              </w:rPr>
              <w:t>itucioni</w:t>
            </w:r>
            <w:r w:rsidRPr="009240BE">
              <w:rPr>
                <w:rFonts w:eastAsia="MS Mincho"/>
                <w:sz w:val="18"/>
                <w:szCs w:val="18"/>
              </w:rPr>
              <w:t>., enti me p</w:t>
            </w:r>
            <w:r>
              <w:rPr>
                <w:rFonts w:eastAsia="MS Mincho"/>
                <w:sz w:val="18"/>
                <w:szCs w:val="18"/>
              </w:rPr>
              <w:t>ë</w:t>
            </w:r>
            <w:r w:rsidRPr="009240BE">
              <w:rPr>
                <w:rFonts w:eastAsia="MS Mincho"/>
                <w:sz w:val="18"/>
                <w:szCs w:val="18"/>
              </w:rPr>
              <w:t>rgjegj</w:t>
            </w:r>
            <w:r>
              <w:rPr>
                <w:rFonts w:eastAsia="MS Mincho"/>
                <w:sz w:val="18"/>
                <w:szCs w:val="18"/>
              </w:rPr>
              <w:t>ë</w:t>
            </w:r>
            <w:r w:rsidRPr="009240BE">
              <w:rPr>
                <w:rFonts w:eastAsia="MS Mincho"/>
                <w:sz w:val="18"/>
                <w:szCs w:val="18"/>
              </w:rPr>
              <w:t>si administrative</w:t>
            </w:r>
          </w:p>
        </w:tc>
        <w:tc>
          <w:tcPr>
            <w:tcW w:w="480"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rPr>
            </w:pPr>
            <w:r w:rsidRPr="009240BE">
              <w:rPr>
                <w:rFonts w:eastAsia="MS Mincho"/>
                <w:sz w:val="18"/>
                <w:szCs w:val="18"/>
              </w:rPr>
              <w:t>Enti p</w:t>
            </w:r>
            <w:r>
              <w:rPr>
                <w:rFonts w:eastAsia="MS Mincho"/>
                <w:sz w:val="18"/>
                <w:szCs w:val="18"/>
              </w:rPr>
              <w:t>ë</w:t>
            </w:r>
            <w:r w:rsidRPr="009240BE">
              <w:rPr>
                <w:rFonts w:eastAsia="MS Mincho"/>
                <w:sz w:val="18"/>
                <w:szCs w:val="18"/>
              </w:rPr>
              <w:t xml:space="preserve">rdorues, statusi </w:t>
            </w:r>
            <w:r>
              <w:rPr>
                <w:rFonts w:eastAsia="MS Mincho"/>
                <w:sz w:val="18"/>
                <w:szCs w:val="18"/>
              </w:rPr>
              <w:t>i</w:t>
            </w:r>
            <w:r w:rsidRPr="009240BE">
              <w:rPr>
                <w:rFonts w:eastAsia="MS Mincho"/>
                <w:sz w:val="18"/>
                <w:szCs w:val="18"/>
              </w:rPr>
              <w:t>p</w:t>
            </w:r>
            <w:r>
              <w:rPr>
                <w:rFonts w:eastAsia="MS Mincho"/>
                <w:sz w:val="18"/>
                <w:szCs w:val="18"/>
              </w:rPr>
              <w:t>ë</w:t>
            </w:r>
            <w:r w:rsidRPr="009240BE">
              <w:rPr>
                <w:rFonts w:eastAsia="MS Mincho"/>
                <w:sz w:val="18"/>
                <w:szCs w:val="18"/>
              </w:rPr>
              <w:t>rdorimit</w:t>
            </w:r>
          </w:p>
        </w:tc>
        <w:tc>
          <w:tcPr>
            <w:tcW w:w="288" w:type="pct"/>
            <w:vMerge w:val="restart"/>
            <w:tcBorders>
              <w:top w:val="nil"/>
              <w:left w:val="single" w:sz="4" w:space="0" w:color="auto"/>
              <w:bottom w:val="single" w:sz="4" w:space="0" w:color="000000"/>
              <w:right w:val="single" w:sz="4" w:space="0" w:color="auto"/>
            </w:tcBorders>
            <w:shd w:val="clear" w:color="auto" w:fill="auto"/>
            <w:vAlign w:val="center"/>
          </w:tcPr>
          <w:p w:rsidR="00E82A3B" w:rsidRPr="009240BE" w:rsidRDefault="00E82A3B" w:rsidP="00E82A3B">
            <w:pPr>
              <w:pStyle w:val="Tabele"/>
              <w:jc w:val="center"/>
              <w:rPr>
                <w:rFonts w:eastAsia="MS Mincho"/>
                <w:sz w:val="18"/>
                <w:szCs w:val="18"/>
                <w:lang w:val="de-DE"/>
              </w:rPr>
            </w:pPr>
            <w:r w:rsidRPr="009240BE">
              <w:rPr>
                <w:rFonts w:eastAsia="MS Mincho"/>
                <w:sz w:val="18"/>
                <w:szCs w:val="18"/>
                <w:lang w:val="de-DE"/>
              </w:rPr>
              <w:t>T</w:t>
            </w:r>
            <w:r>
              <w:rPr>
                <w:rFonts w:eastAsia="MS Mincho"/>
                <w:sz w:val="18"/>
                <w:szCs w:val="18"/>
                <w:lang w:val="de-DE"/>
              </w:rPr>
              <w:t>ë</w:t>
            </w:r>
            <w:r w:rsidRPr="009240BE">
              <w:rPr>
                <w:rFonts w:eastAsia="MS Mincho"/>
                <w:sz w:val="18"/>
                <w:szCs w:val="18"/>
                <w:lang w:val="de-DE"/>
              </w:rPr>
              <w:t xml:space="preserve"> dh</w:t>
            </w:r>
            <w:r>
              <w:rPr>
                <w:rFonts w:eastAsia="MS Mincho"/>
                <w:sz w:val="18"/>
                <w:szCs w:val="18"/>
                <w:lang w:val="de-DE"/>
              </w:rPr>
              <w:t>ë</w:t>
            </w:r>
            <w:r w:rsidRPr="009240BE">
              <w:rPr>
                <w:rFonts w:eastAsia="MS Mincho"/>
                <w:sz w:val="18"/>
                <w:szCs w:val="18"/>
                <w:lang w:val="de-DE"/>
              </w:rPr>
              <w:t>na t</w:t>
            </w:r>
            <w:r>
              <w:rPr>
                <w:rFonts w:eastAsia="MS Mincho"/>
                <w:sz w:val="18"/>
                <w:szCs w:val="18"/>
                <w:lang w:val="de-DE"/>
              </w:rPr>
              <w:t>ë</w:t>
            </w:r>
            <w:r w:rsidRPr="009240BE">
              <w:rPr>
                <w:rFonts w:eastAsia="MS Mincho"/>
                <w:sz w:val="18"/>
                <w:szCs w:val="18"/>
                <w:lang w:val="de-DE"/>
              </w:rPr>
              <w:t xml:space="preserve"> tjera</w:t>
            </w:r>
          </w:p>
        </w:tc>
      </w:tr>
      <w:tr w:rsidR="00E82A3B" w:rsidRPr="009240BE">
        <w:trPr>
          <w:trHeight w:val="290"/>
        </w:trPr>
        <w:tc>
          <w:tcPr>
            <w:tcW w:w="214"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411" w:type="pct"/>
            <w:vMerge/>
            <w:tcBorders>
              <w:top w:val="single" w:sz="4" w:space="0" w:color="auto"/>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644" w:type="pct"/>
            <w:vMerge/>
            <w:tcBorders>
              <w:top w:val="single" w:sz="4" w:space="0" w:color="auto"/>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698"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390"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511"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372"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425"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567"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480"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288"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r>
      <w:tr w:rsidR="00E82A3B" w:rsidRPr="009240BE">
        <w:trPr>
          <w:trHeight w:val="480"/>
        </w:trPr>
        <w:tc>
          <w:tcPr>
            <w:tcW w:w="214"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411" w:type="pct"/>
            <w:vMerge/>
            <w:tcBorders>
              <w:top w:val="single" w:sz="4" w:space="0" w:color="auto"/>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644" w:type="pct"/>
            <w:vMerge/>
            <w:tcBorders>
              <w:top w:val="single" w:sz="4" w:space="0" w:color="auto"/>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698"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390"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511"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372"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425"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567"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480"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c>
          <w:tcPr>
            <w:tcW w:w="288" w:type="pct"/>
            <w:vMerge/>
            <w:tcBorders>
              <w:top w:val="nil"/>
              <w:left w:val="single" w:sz="4" w:space="0" w:color="auto"/>
              <w:bottom w:val="single" w:sz="4" w:space="0" w:color="000000"/>
              <w:right w:val="single" w:sz="4" w:space="0" w:color="auto"/>
            </w:tcBorders>
            <w:vAlign w:val="center"/>
          </w:tcPr>
          <w:p w:rsidR="00E82A3B" w:rsidRPr="009240BE" w:rsidRDefault="00E82A3B" w:rsidP="00E82A3B">
            <w:pPr>
              <w:pStyle w:val="Tabele"/>
              <w:rPr>
                <w:rFonts w:eastAsia="MS Mincho"/>
                <w:sz w:val="18"/>
                <w:szCs w:val="18"/>
                <w:lang w:val="de-DE"/>
              </w:rPr>
            </w:pPr>
          </w:p>
        </w:tc>
      </w:tr>
      <w:tr w:rsidR="00E82A3B" w:rsidRPr="009240BE">
        <w:trPr>
          <w:trHeight w:val="255"/>
        </w:trPr>
        <w:tc>
          <w:tcPr>
            <w:tcW w:w="214" w:type="pct"/>
            <w:tcBorders>
              <w:top w:val="nil"/>
              <w:left w:val="single" w:sz="4" w:space="0" w:color="auto"/>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1</w:t>
            </w:r>
          </w:p>
        </w:tc>
        <w:tc>
          <w:tcPr>
            <w:tcW w:w="411"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2</w:t>
            </w:r>
          </w:p>
        </w:tc>
        <w:tc>
          <w:tcPr>
            <w:tcW w:w="644"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3</w:t>
            </w:r>
          </w:p>
        </w:tc>
        <w:tc>
          <w:tcPr>
            <w:tcW w:w="698"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4</w:t>
            </w:r>
          </w:p>
        </w:tc>
        <w:tc>
          <w:tcPr>
            <w:tcW w:w="390"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5</w:t>
            </w:r>
          </w:p>
        </w:tc>
        <w:tc>
          <w:tcPr>
            <w:tcW w:w="511"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6</w:t>
            </w:r>
          </w:p>
        </w:tc>
        <w:tc>
          <w:tcPr>
            <w:tcW w:w="372"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7</w:t>
            </w:r>
          </w:p>
        </w:tc>
        <w:tc>
          <w:tcPr>
            <w:tcW w:w="425"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8</w:t>
            </w:r>
          </w:p>
        </w:tc>
        <w:tc>
          <w:tcPr>
            <w:tcW w:w="567"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9</w:t>
            </w:r>
          </w:p>
        </w:tc>
        <w:tc>
          <w:tcPr>
            <w:tcW w:w="480"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10</w:t>
            </w:r>
          </w:p>
        </w:tc>
        <w:tc>
          <w:tcPr>
            <w:tcW w:w="288" w:type="pct"/>
            <w:tcBorders>
              <w:top w:val="nil"/>
              <w:left w:val="nil"/>
              <w:bottom w:val="single" w:sz="4" w:space="0" w:color="auto"/>
              <w:right w:val="single" w:sz="4" w:space="0" w:color="auto"/>
            </w:tcBorders>
            <w:shd w:val="clear" w:color="auto" w:fill="auto"/>
            <w:vAlign w:val="center"/>
          </w:tcPr>
          <w:p w:rsidR="00E82A3B" w:rsidRPr="009240BE" w:rsidRDefault="00E82A3B" w:rsidP="00E82A3B">
            <w:pPr>
              <w:pStyle w:val="Tabele"/>
              <w:rPr>
                <w:rFonts w:eastAsia="MS Mincho"/>
                <w:sz w:val="18"/>
                <w:szCs w:val="18"/>
              </w:rPr>
            </w:pPr>
            <w:r w:rsidRPr="009240BE">
              <w:rPr>
                <w:rFonts w:eastAsia="MS Mincho"/>
                <w:sz w:val="18"/>
                <w:szCs w:val="18"/>
              </w:rPr>
              <w:t>11</w:t>
            </w:r>
          </w:p>
        </w:tc>
      </w:tr>
      <w:tr w:rsidR="00E82A3B" w:rsidRPr="009240BE">
        <w:trPr>
          <w:trHeight w:val="7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Gomsiqe</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Kuji i Zi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18.5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M.M.P.A.U</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Komuna</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0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Kuji i Zi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59.5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Raskut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Arçanit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Kuçi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Laku Hales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86.25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Laku Hales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Bokat Hales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Ligota Mizes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15"/>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Bjeshkoza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Bjeshkoza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14/d</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Hija Stufit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64.25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9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Seferajve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Thnegles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48.25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xml:space="preserve">Lufi </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Hamalla Ndrekes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Hamalla Gjelines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Lepurthi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9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Gjalaçit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21</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Gjalaçit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Hamalla Gjalaçit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38.75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Pletit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Mahalla Bibes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91.25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Mahalla Bibes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Maja Lepurthit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Tutit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Uraxhi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24.2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lastRenderedPageBreak/>
              <w:t>28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Gomsiqe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Sutes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Perboçi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Perboçi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4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Perboçi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Perboçi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Buzith</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66.25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Hordop</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Buzith</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Lajthizes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29.758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Lajthizes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cun+tru</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Lajthize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40</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2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Lajthize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Lajthize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57.2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L.Vrrith</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55.45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Vrrithit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44/a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Vrrithit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44/b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Horaj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269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Drofdit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17</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Hare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Horaj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Horaj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Hare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9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Hare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Hare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40.75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Tejkoder</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Verrishte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52/b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e Gjate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54/a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e Gjate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54c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9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Fushagji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57/b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Nenkaulin</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Nenkaulin</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58/b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sip.boshe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Gjate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Rrasa e Madhe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44.25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Rranore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52.2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Gjate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Gjate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Maja e Sukes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64</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Maja e Sukes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Ngjolles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66</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12.85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Zarrkale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67</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Zarrkale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68</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Stanet Rroshit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69a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54.5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9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Zarrkale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70a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64.25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Zarrkales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69.25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Zarrkale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78.25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Rroshit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21.87</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Rroshit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75</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Buzhales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76</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87.8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Rroshit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77</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4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Boka Rroshit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78</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72.25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Dushkakuqe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Rrasa e Bardhe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64.75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Rrasa e Bardhe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83</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2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Kthesa Dushkak</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84/a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rrase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84c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 nen Dushk</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 nen Dushk</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85b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15"/>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Frethi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Frethi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86/b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.Kaftalle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 Qaf Livadh</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Perb.Ther</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88/b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5"/>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Stanit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Kakrrit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90</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43.3</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Q.Fires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319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Fires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91/b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 Livadhi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5"/>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 Livadhi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92/b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9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Qele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93</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2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Qele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94</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Mashen</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95</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Livadhi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Livadhi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96/b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Livadhi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96/c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gremine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Shpati Q.Fires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2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329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Fires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97/b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Qafe Fires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97/c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gremine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Quti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108</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59.25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9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Ferthut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109</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Quti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110/a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Kçira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111</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Kçira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112</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87.3</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Kçira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21.25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Vrobtine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114</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Pal Gjini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69.5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4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Blini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116</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Kishaxhi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Domgjon</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kullote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Domgjon</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118/b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Bardh Dedes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119/a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119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Kishaxhi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120/a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Hamalla Bujarit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51.5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Kçira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72.95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xml:space="preserve">Lufi </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Ligota Mizes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124/b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Ligata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0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Hamalla Keqip</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56.5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Hamit Perkoles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tru+cun</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Qerret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40.75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Line</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129/a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smartTag w:uri="urn:schemas-microsoft-com:office:smarttags" w:element="place">
              <w:smartTag w:uri="urn:schemas-microsoft-com:office:smarttags" w:element="country-region">
                <w:smartTag w:uri="urn:schemas-microsoft-com:office:smarttags" w:element="City">
                  <w:r w:rsidRPr="009240BE">
                    <w:rPr>
                      <w:rFonts w:eastAsia="MS Mincho"/>
                      <w:sz w:val="18"/>
                      <w:szCs w:val="18"/>
                    </w:rPr>
                    <w:t>Mali</w:t>
                  </w:r>
                </w:smartTag>
              </w:smartTag>
            </w:smartTag>
            <w:r w:rsidRPr="009240BE">
              <w:rPr>
                <w:rFonts w:eastAsia="MS Mincho"/>
                <w:sz w:val="18"/>
                <w:szCs w:val="18"/>
              </w:rPr>
              <w:t xml:space="preserve"> Eperm</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131/a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Kabetit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Qerret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133</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33.25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6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Qerret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134/b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tru+cun</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369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Katund</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tru+cun</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Katund</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Fusha pa ujra</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138</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76.75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1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Koman-Karme</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Dushaj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67.26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Dushaj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Dushaj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139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Dushaj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33/d</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Karmes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29.5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Karmes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Mjekaj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8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Mjekaj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608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Mjekaj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Qllum</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Qllum</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38/b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20.58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9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Bezhit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617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Prroj Bezhit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39/b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22.08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Shkalla Karmes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42/a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21.76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Shkalla Karmes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42/b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01"/>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Shullani N.D.Pali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34.02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Shullani N.D.Pali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12.08</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Prroni Fujes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44c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52.03</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Prroni Fujes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44/b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9.06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Baseti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tru+cun</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43</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629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Baseti</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45/b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14.26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17"/>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Shtepia D.Franit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37.02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Shtepia D.Franit</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20.51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223"/>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159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Shllinaj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trungishte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33.52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5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633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Shllinaj</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47c</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sip.boshe</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08"/>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161</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734</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Dush</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Pertoles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7.51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162</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735</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Kodra Pertoles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46b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12.02</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163</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736</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Hija Fierzes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20.53</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69"/>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164</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737</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Hija Fierzes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47b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2.75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2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165</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738</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Hija Fierzes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48/a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2"/>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166</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739</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Hija Fierzes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48/b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7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167</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740</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smartTag w:uri="urn:schemas-microsoft-com:office:smarttags" w:element="place">
              <w:smartTag w:uri="urn:schemas-microsoft-com:office:smarttags" w:element="country-region">
                <w:smartTag w:uri="urn:schemas-microsoft-com:office:smarttags" w:element="City">
                  <w:r w:rsidRPr="009240BE">
                    <w:rPr>
                      <w:rFonts w:eastAsia="MS Mincho"/>
                      <w:sz w:val="18"/>
                      <w:szCs w:val="18"/>
                    </w:rPr>
                    <w:t>Mali</w:t>
                  </w:r>
                </w:smartTag>
              </w:smartTag>
            </w:smartTag>
            <w:r w:rsidRPr="009240BE">
              <w:rPr>
                <w:rFonts w:eastAsia="MS Mincho"/>
                <w:sz w:val="18"/>
                <w:szCs w:val="18"/>
              </w:rPr>
              <w:t xml:space="preserve"> i Thanes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35.36</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74"/>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168</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741</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smartTag w:uri="urn:schemas-microsoft-com:office:smarttags" w:element="place">
              <w:smartTag w:uri="urn:schemas-microsoft-com:office:smarttags" w:element="country-region">
                <w:smartTag w:uri="urn:schemas-microsoft-com:office:smarttags" w:element="City">
                  <w:r w:rsidRPr="009240BE">
                    <w:rPr>
                      <w:rFonts w:eastAsia="MS Mincho"/>
                      <w:sz w:val="18"/>
                      <w:szCs w:val="18"/>
                    </w:rPr>
                    <w:t>Mali</w:t>
                  </w:r>
                </w:smartTag>
              </w:smartTag>
            </w:smartTag>
            <w:r w:rsidRPr="009240BE">
              <w:rPr>
                <w:rFonts w:eastAsia="MS Mincho"/>
                <w:sz w:val="18"/>
                <w:szCs w:val="18"/>
              </w:rPr>
              <w:t xml:space="preserve"> i Thanes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49/b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shkurre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8.1</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mbrojtes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130"/>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169</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742</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Shkembi Thanes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50/a</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cungishte</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40.5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prodhues</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r w:rsidR="00E82A3B" w:rsidRPr="009240BE">
        <w:trPr>
          <w:trHeight w:val="86"/>
        </w:trPr>
        <w:tc>
          <w:tcPr>
            <w:tcW w:w="214" w:type="pct"/>
            <w:tcBorders>
              <w:top w:val="nil"/>
              <w:left w:val="single" w:sz="4" w:space="0" w:color="auto"/>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170</w:t>
            </w:r>
          </w:p>
        </w:tc>
        <w:tc>
          <w:tcPr>
            <w:tcW w:w="4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743</w:t>
            </w:r>
          </w:p>
        </w:tc>
        <w:tc>
          <w:tcPr>
            <w:tcW w:w="644"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69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Shkembi Thanes</w:t>
            </w:r>
          </w:p>
        </w:tc>
        <w:tc>
          <w:tcPr>
            <w:tcW w:w="39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50/b</w:t>
            </w:r>
          </w:p>
        </w:tc>
        <w:tc>
          <w:tcPr>
            <w:tcW w:w="511"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372"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3.05</w:t>
            </w:r>
          </w:p>
        </w:tc>
        <w:tc>
          <w:tcPr>
            <w:tcW w:w="425"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inprodukt</w:t>
            </w:r>
          </w:p>
        </w:tc>
        <w:tc>
          <w:tcPr>
            <w:tcW w:w="567"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480"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w:t>
            </w:r>
          </w:p>
        </w:tc>
        <w:tc>
          <w:tcPr>
            <w:tcW w:w="288" w:type="pct"/>
            <w:tcBorders>
              <w:top w:val="nil"/>
              <w:left w:val="nil"/>
              <w:bottom w:val="single" w:sz="4" w:space="0" w:color="auto"/>
              <w:right w:val="single" w:sz="4" w:space="0" w:color="auto"/>
            </w:tcBorders>
            <w:shd w:val="clear" w:color="auto" w:fill="auto"/>
            <w:noWrap/>
            <w:vAlign w:val="bottom"/>
          </w:tcPr>
          <w:p w:rsidR="00E82A3B" w:rsidRPr="009240BE" w:rsidRDefault="00E82A3B" w:rsidP="00E82A3B">
            <w:pPr>
              <w:pStyle w:val="Tabele"/>
              <w:rPr>
                <w:rFonts w:eastAsia="MS Mincho"/>
                <w:sz w:val="18"/>
                <w:szCs w:val="18"/>
              </w:rPr>
            </w:pPr>
            <w:r w:rsidRPr="009240BE">
              <w:rPr>
                <w:rFonts w:eastAsia="MS Mincho"/>
                <w:sz w:val="18"/>
                <w:szCs w:val="18"/>
              </w:rPr>
              <w:t> </w:t>
            </w:r>
          </w:p>
        </w:tc>
      </w:tr>
    </w:tbl>
    <w:p w:rsidR="00E82A3B" w:rsidRDefault="00E82A3B" w:rsidP="00E82A3B">
      <w:pPr>
        <w:pStyle w:val="Paragrafi"/>
        <w:rPr>
          <w:rFonts w:eastAsia="MS Mincho"/>
          <w:lang w:val="en-GB"/>
        </w:rPr>
        <w:sectPr w:rsidR="00E82A3B" w:rsidSect="00E82A3B">
          <w:pgSz w:w="16840" w:h="11907" w:orient="landscape" w:code="9"/>
          <w:pgMar w:top="1418" w:right="1418" w:bottom="1418" w:left="1418" w:header="1304" w:footer="1134" w:gutter="0"/>
          <w:cols w:space="720"/>
          <w:docGrid w:linePitch="360"/>
        </w:sectPr>
      </w:pPr>
    </w:p>
    <w:tbl>
      <w:tblPr>
        <w:tblW w:w="8333" w:type="dxa"/>
        <w:tblInd w:w="93" w:type="dxa"/>
        <w:tblLook w:val="0000" w:firstRow="0" w:lastRow="0" w:firstColumn="0" w:lastColumn="0" w:noHBand="0" w:noVBand="0"/>
      </w:tblPr>
      <w:tblGrid>
        <w:gridCol w:w="3435"/>
        <w:gridCol w:w="2698"/>
        <w:gridCol w:w="2200"/>
      </w:tblGrid>
      <w:tr w:rsidR="00E82A3B">
        <w:trPr>
          <w:trHeight w:val="525"/>
        </w:trPr>
        <w:tc>
          <w:tcPr>
            <w:tcW w:w="8333" w:type="dxa"/>
            <w:gridSpan w:val="3"/>
            <w:tcBorders>
              <w:top w:val="nil"/>
              <w:left w:val="nil"/>
              <w:right w:val="nil"/>
            </w:tcBorders>
            <w:shd w:val="clear" w:color="auto" w:fill="auto"/>
            <w:noWrap/>
            <w:vAlign w:val="bottom"/>
          </w:tcPr>
          <w:p w:rsidR="00E82A3B" w:rsidRDefault="00E82A3B" w:rsidP="00E82A3B">
            <w:pPr>
              <w:pStyle w:val="Tabele"/>
              <w:tabs>
                <w:tab w:val="left" w:pos="-93"/>
              </w:tabs>
            </w:pPr>
            <w:r>
              <w:t>Njësia e qeverisjes vendore: komuna Qerret                                         Lidhja nr.1</w:t>
            </w:r>
          </w:p>
        </w:tc>
      </w:tr>
      <w:tr w:rsidR="00E82A3B">
        <w:trPr>
          <w:trHeight w:val="372"/>
        </w:trPr>
        <w:tc>
          <w:tcPr>
            <w:tcW w:w="34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2A3B" w:rsidRPr="009240BE" w:rsidRDefault="00E82A3B" w:rsidP="00E82A3B">
            <w:pPr>
              <w:pStyle w:val="Tabele"/>
              <w:jc w:val="center"/>
              <w:rPr>
                <w:b/>
              </w:rPr>
            </w:pPr>
            <w:r>
              <w:rPr>
                <w:b/>
              </w:rPr>
              <w:t>Numrat rendorë</w:t>
            </w:r>
            <w:r w:rsidRPr="009240BE">
              <w:rPr>
                <w:b/>
              </w:rPr>
              <w:t xml:space="preserve"> të pronave në</w:t>
            </w:r>
          </w:p>
          <w:p w:rsidR="00E82A3B" w:rsidRPr="009240BE" w:rsidRDefault="00E82A3B" w:rsidP="00E82A3B">
            <w:pPr>
              <w:pStyle w:val="Tabele"/>
              <w:jc w:val="center"/>
              <w:rPr>
                <w:b/>
              </w:rPr>
            </w:pPr>
            <w:r>
              <w:rPr>
                <w:b/>
              </w:rPr>
              <w:t>l</w:t>
            </w:r>
            <w:r w:rsidRPr="009240BE">
              <w:rPr>
                <w:b/>
              </w:rPr>
              <w:t>istën e inventarit</w:t>
            </w:r>
          </w:p>
        </w:tc>
        <w:tc>
          <w:tcPr>
            <w:tcW w:w="2698" w:type="dxa"/>
            <w:tcBorders>
              <w:top w:val="single" w:sz="4" w:space="0" w:color="auto"/>
              <w:left w:val="nil"/>
              <w:bottom w:val="single" w:sz="4" w:space="0" w:color="auto"/>
              <w:right w:val="single" w:sz="4" w:space="0" w:color="auto"/>
            </w:tcBorders>
            <w:shd w:val="clear" w:color="auto" w:fill="auto"/>
            <w:noWrap/>
            <w:vAlign w:val="center"/>
          </w:tcPr>
          <w:p w:rsidR="00E82A3B" w:rsidRDefault="00E82A3B" w:rsidP="00E82A3B">
            <w:pPr>
              <w:pStyle w:val="Tabele"/>
              <w:jc w:val="center"/>
              <w:rPr>
                <w:b/>
              </w:rPr>
            </w:pPr>
          </w:p>
          <w:p w:rsidR="00E82A3B" w:rsidRPr="009240BE" w:rsidRDefault="00E82A3B" w:rsidP="00E82A3B">
            <w:pPr>
              <w:pStyle w:val="Tabele"/>
              <w:jc w:val="center"/>
              <w:rPr>
                <w:b/>
                <w:lang w:val="de-DE"/>
              </w:rPr>
            </w:pPr>
            <w:r w:rsidRPr="009240BE">
              <w:rPr>
                <w:b/>
                <w:lang w:val="de-DE"/>
              </w:rPr>
              <w:t>Fusha e përdorimit të pronës</w:t>
            </w:r>
          </w:p>
          <w:p w:rsidR="00E82A3B" w:rsidRPr="009240BE" w:rsidRDefault="00E82A3B" w:rsidP="00E82A3B">
            <w:pPr>
              <w:pStyle w:val="Tabele"/>
              <w:jc w:val="center"/>
              <w:rPr>
                <w:b/>
                <w:lang w:val="de-DE"/>
              </w:rPr>
            </w:pPr>
          </w:p>
        </w:tc>
        <w:tc>
          <w:tcPr>
            <w:tcW w:w="2200" w:type="dxa"/>
            <w:tcBorders>
              <w:top w:val="single" w:sz="4" w:space="0" w:color="auto"/>
              <w:left w:val="nil"/>
              <w:bottom w:val="single" w:sz="4" w:space="0" w:color="auto"/>
              <w:right w:val="single" w:sz="4" w:space="0" w:color="auto"/>
            </w:tcBorders>
            <w:shd w:val="clear" w:color="auto" w:fill="auto"/>
            <w:noWrap/>
            <w:vAlign w:val="center"/>
          </w:tcPr>
          <w:p w:rsidR="00E82A3B" w:rsidRPr="009240BE" w:rsidRDefault="00E82A3B" w:rsidP="00E82A3B">
            <w:pPr>
              <w:pStyle w:val="Tabele"/>
              <w:jc w:val="center"/>
              <w:rPr>
                <w:b/>
              </w:rPr>
            </w:pPr>
            <w:r w:rsidRPr="009240BE">
              <w:rPr>
                <w:b/>
              </w:rPr>
              <w:t>Lloji i transferimit</w:t>
            </w:r>
          </w:p>
          <w:p w:rsidR="00E82A3B" w:rsidRPr="009240BE" w:rsidRDefault="00E82A3B" w:rsidP="00E82A3B">
            <w:pPr>
              <w:pStyle w:val="Tabele"/>
              <w:jc w:val="center"/>
              <w:rPr>
                <w:b/>
              </w:rPr>
            </w:pPr>
          </w:p>
        </w:tc>
      </w:tr>
      <w:tr w:rsidR="00E82A3B">
        <w:trPr>
          <w:trHeight w:val="114"/>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jc w:val="center"/>
            </w:pPr>
            <w:r>
              <w:t>1</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jc w:val="center"/>
            </w:pPr>
            <w:r>
              <w:t>2</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jc w:val="center"/>
            </w:pPr>
            <w:r>
              <w:t>3</w:t>
            </w:r>
          </w:p>
        </w:tc>
      </w:tr>
      <w:tr w:rsidR="00E82A3B">
        <w:trPr>
          <w:trHeight w:val="193"/>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224-302</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Në pronësi</w:t>
            </w:r>
          </w:p>
        </w:tc>
      </w:tr>
      <w:tr w:rsidR="00E82A3B">
        <w:trPr>
          <w:trHeight w:val="107"/>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305-330</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Në pronësi</w:t>
            </w:r>
          </w:p>
        </w:tc>
      </w:tr>
      <w:tr w:rsidR="00E82A3B">
        <w:trPr>
          <w:trHeight w:val="70"/>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342-371</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Pyll e siperfaqe të tjera</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Në pronësi</w:t>
            </w:r>
          </w:p>
        </w:tc>
      </w:tr>
      <w:tr w:rsidR="00E82A3B">
        <w:trPr>
          <w:trHeight w:val="101"/>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600-608</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Në pronësi</w:t>
            </w:r>
          </w:p>
        </w:tc>
      </w:tr>
      <w:tr w:rsidR="00E82A3B">
        <w:trPr>
          <w:trHeight w:val="300"/>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614-633</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Në pronësi</w:t>
            </w:r>
          </w:p>
        </w:tc>
      </w:tr>
      <w:tr w:rsidR="00E82A3B">
        <w:trPr>
          <w:trHeight w:val="300"/>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734-743</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Në pronësi</w:t>
            </w:r>
          </w:p>
        </w:tc>
      </w:tr>
      <w:tr w:rsidR="00E82A3B">
        <w:trPr>
          <w:trHeight w:val="120"/>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r>
      <w:tr w:rsidR="00E82A3B">
        <w:trPr>
          <w:trHeight w:val="213"/>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r>
      <w:tr w:rsidR="00E82A3B">
        <w:trPr>
          <w:trHeight w:val="114"/>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r>
      <w:tr w:rsidR="00E82A3B">
        <w:trPr>
          <w:trHeight w:val="70"/>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r>
      <w:tr w:rsidR="00E82A3B">
        <w:trPr>
          <w:trHeight w:val="122"/>
        </w:trPr>
        <w:tc>
          <w:tcPr>
            <w:tcW w:w="3435" w:type="dxa"/>
            <w:tcBorders>
              <w:top w:val="nil"/>
              <w:left w:val="single" w:sz="4" w:space="0" w:color="auto"/>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698"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c>
          <w:tcPr>
            <w:tcW w:w="2200" w:type="dxa"/>
            <w:tcBorders>
              <w:top w:val="nil"/>
              <w:left w:val="nil"/>
              <w:bottom w:val="single" w:sz="4" w:space="0" w:color="auto"/>
              <w:right w:val="single" w:sz="4" w:space="0" w:color="auto"/>
            </w:tcBorders>
            <w:shd w:val="clear" w:color="auto" w:fill="auto"/>
            <w:noWrap/>
            <w:vAlign w:val="bottom"/>
          </w:tcPr>
          <w:p w:rsidR="00E82A3B" w:rsidRDefault="00E82A3B" w:rsidP="00E82A3B">
            <w:pPr>
              <w:pStyle w:val="Tabele"/>
            </w:pPr>
            <w:r>
              <w:t> </w:t>
            </w:r>
          </w:p>
        </w:tc>
      </w:tr>
    </w:tbl>
    <w:p w:rsidR="00E82A3B" w:rsidRDefault="00E82A3B" w:rsidP="00E82A3B">
      <w:pPr>
        <w:pStyle w:val="Paragrafi"/>
        <w:rPr>
          <w:rFonts w:eastAsia="MS Mincho"/>
          <w:lang w:val="en-GB"/>
        </w:rPr>
      </w:pPr>
    </w:p>
    <w:sectPr w:rsidR="00E82A3B" w:rsidSect="00E82A3B">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C1845">
      <w:r>
        <w:separator/>
      </w:r>
    </w:p>
  </w:endnote>
  <w:endnote w:type="continuationSeparator" w:id="0">
    <w:p w:rsidR="00000000" w:rsidRDefault="001C1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C1845">
      <w:r>
        <w:separator/>
      </w:r>
    </w:p>
  </w:footnote>
  <w:footnote w:type="continuationSeparator" w:id="0">
    <w:p w:rsidR="00000000" w:rsidRDefault="001C18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82A3B"/>
    <w:rsid w:val="00155FB1"/>
    <w:rsid w:val="001C1845"/>
    <w:rsid w:val="00D60C8B"/>
    <w:rsid w:val="00E82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922D2ACA-F211-4268-B8D6-CB02637E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A3B"/>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E82A3B"/>
    <w:rPr>
      <w:rFonts w:ascii="CG Times" w:eastAsia="MS Mincho" w:hAnsi="CG Times"/>
      <w:b/>
      <w:sz w:val="22"/>
      <w:lang w:val="en-GB" w:eastAsia="en-US" w:bidi="ar-SA"/>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E82A3B"/>
    <w:rPr>
      <w:rFonts w:ascii="CG Times" w:eastAsia="MS Mincho" w:hAnsi="CG Times"/>
      <w:b/>
      <w:sz w:val="22"/>
      <w:lang w:val="en-GB" w:eastAsia="en-US" w:bidi="ar-SA"/>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2019-03-16T18:57:00Z</dcterms:created>
  <dcterms:modified xsi:type="dcterms:W3CDTF">2019-03-16T18:57:00Z</dcterms:modified>
</cp:coreProperties>
</file>