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AE3" w:rsidRDefault="00FB6AE3" w:rsidP="00FB6AE3">
      <w:pPr>
        <w:pStyle w:val="Akti"/>
        <w:keepNext w:val="0"/>
      </w:pPr>
      <w:bookmarkStart w:id="0" w:name="_GoBack"/>
      <w:bookmarkEnd w:id="0"/>
      <w:r>
        <w:t>Vendim</w:t>
      </w:r>
    </w:p>
    <w:p w:rsidR="00FB6AE3" w:rsidRDefault="00FB6AE3" w:rsidP="00FB6AE3">
      <w:pPr>
        <w:pStyle w:val="NumriData"/>
        <w:keepNext w:val="0"/>
      </w:pPr>
      <w:r>
        <w:t>Nr.825, datë 14.5.2008</w:t>
      </w:r>
    </w:p>
    <w:p w:rsidR="00FB6AE3" w:rsidRDefault="00FB6AE3" w:rsidP="00FB6AE3">
      <w:pPr>
        <w:pStyle w:val="Paragrafi"/>
      </w:pPr>
    </w:p>
    <w:p w:rsidR="00FB6AE3" w:rsidRDefault="00FB6AE3" w:rsidP="00FB6AE3">
      <w:pPr>
        <w:pStyle w:val="Titulli"/>
        <w:keepNext w:val="0"/>
      </w:pPr>
      <w:r>
        <w:t>Për krijimin dhe funksionimin e Qendrës Kombëtare të Edukimit në vazhdim, të punonjësve të shëndetësisë dhe për një shtesë në vendimin nr.306, datë 27.6.2002 të Këshillit të Ministrave</w:t>
      </w:r>
    </w:p>
    <w:p w:rsidR="00FB6AE3" w:rsidRDefault="00FB6AE3" w:rsidP="00FB6AE3">
      <w:pPr>
        <w:pStyle w:val="Paragrafi"/>
      </w:pPr>
    </w:p>
    <w:p w:rsidR="00FB6AE3" w:rsidRPr="003A2843" w:rsidRDefault="00FB6AE3" w:rsidP="00FB6AE3">
      <w:pPr>
        <w:pStyle w:val="BazLigjPropozues"/>
        <w:keepNext w:val="0"/>
      </w:pPr>
      <w:r w:rsidRPr="003A2843">
        <w:t>Në mbështetje të nenit 100 të Kushtetutës dhe të</w:t>
      </w:r>
      <w:r>
        <w:t xml:space="preserve"> nenit 10</w:t>
      </w:r>
      <w:r w:rsidRPr="003A2843">
        <w:t xml:space="preserve"> të ligjit nr.9000, datë</w:t>
      </w:r>
      <w:r>
        <w:t xml:space="preserve"> 30.1.2003</w:t>
      </w:r>
      <w:r w:rsidRPr="003A2843">
        <w:t xml:space="preserve"> “Për organizimin dhe funksionimin e Këshillit të Ministrave”, me propozimin e Ministrit të Shëndetësisë, Këshilli i Ministrave</w:t>
      </w:r>
    </w:p>
    <w:p w:rsidR="00FB6AE3" w:rsidRPr="003A2843" w:rsidRDefault="00FB6AE3" w:rsidP="00FB6AE3">
      <w:pPr>
        <w:pStyle w:val="Paragrafi"/>
      </w:pPr>
    </w:p>
    <w:p w:rsidR="00FB6AE3" w:rsidRPr="003A2843" w:rsidRDefault="00FB6AE3" w:rsidP="00FB6AE3">
      <w:pPr>
        <w:pStyle w:val="VENDOSI"/>
        <w:keepNext w:val="0"/>
      </w:pPr>
      <w:r w:rsidRPr="003A2843">
        <w:t>Vendosi:</w:t>
      </w:r>
    </w:p>
    <w:p w:rsidR="00FB6AE3" w:rsidRPr="003A2843" w:rsidRDefault="00FB6AE3" w:rsidP="00FB6AE3">
      <w:pPr>
        <w:pStyle w:val="Paragrafi"/>
      </w:pPr>
    </w:p>
    <w:p w:rsidR="00FB6AE3" w:rsidRPr="003A2843" w:rsidRDefault="00FB6AE3" w:rsidP="00FB6AE3">
      <w:pPr>
        <w:pStyle w:val="Paragrafi"/>
      </w:pPr>
      <w:r w:rsidRPr="003A2843">
        <w:t>1.</w:t>
      </w:r>
      <w:r>
        <w:t xml:space="preserve"> </w:t>
      </w:r>
      <w:r w:rsidRPr="003A2843">
        <w:t>Krijimin e Qendrës Kombëtare të Edukimit në Vazhdim, të punonjësve të shëndetësisë, si person juridik, publik, buxhetor, në varësi të Ministrisë së Shëndetësisë, për nxitjen dhe zhvillimin profesional të të gjitha kategorive të personelit të shëndetësisë, me synim rritjen e njohurive dhe zhvillimin e aftësive, në funksion të përmirësimit të cilësisë së shërbimeve të kujdesit shëndetësor.</w:t>
      </w:r>
    </w:p>
    <w:p w:rsidR="00FB6AE3" w:rsidRPr="003A2843" w:rsidRDefault="00FB6AE3" w:rsidP="00FB6AE3">
      <w:pPr>
        <w:pStyle w:val="Paragrafi"/>
      </w:pPr>
      <w:r w:rsidRPr="003A2843">
        <w:t>2.</w:t>
      </w:r>
      <w:r>
        <w:t xml:space="preserve"> </w:t>
      </w:r>
      <w:r w:rsidRPr="003A2843">
        <w:t>Qendra Kombëtare e Edukimit në Vazhdim do të shërbejë si agjenci teknike e Ministrisë së Shëndetësisë për:</w:t>
      </w:r>
    </w:p>
    <w:p w:rsidR="00FB6AE3" w:rsidRPr="003A2843" w:rsidRDefault="00FB6AE3" w:rsidP="00FB6AE3">
      <w:pPr>
        <w:pStyle w:val="Paragrafi"/>
      </w:pPr>
      <w:r w:rsidRPr="003A2843">
        <w:t>- planifikimin, bashkëpunimin dhe zbatimin e programeve të formimit të vazhdueshëm të punonjësve të shëndetësisë;</w:t>
      </w:r>
    </w:p>
    <w:p w:rsidR="00FB6AE3" w:rsidRPr="003A2843" w:rsidRDefault="00FB6AE3" w:rsidP="00FB6AE3">
      <w:pPr>
        <w:pStyle w:val="Paragrafi"/>
      </w:pPr>
      <w:r w:rsidRPr="003A2843">
        <w:t>- bashkërendimin e punës dhe realizimin e procesit të akreditimit të programeve dhe veprimtarive të zhvillimit profesional, pa përfshirë programet, që varen nga Ministria e Arsimit dhe Shkencës e strukturat e saj;</w:t>
      </w:r>
    </w:p>
    <w:p w:rsidR="00FB6AE3" w:rsidRPr="003A2843" w:rsidRDefault="00FB6AE3" w:rsidP="00FB6AE3">
      <w:pPr>
        <w:pStyle w:val="Paragrafi"/>
      </w:pPr>
      <w:r w:rsidRPr="003A2843">
        <w:t>- procesin e certifikimit të personelit të shëndetësisë;</w:t>
      </w:r>
    </w:p>
    <w:p w:rsidR="00FB6AE3" w:rsidRPr="003A2843" w:rsidRDefault="00FB6AE3" w:rsidP="00FB6AE3">
      <w:pPr>
        <w:pStyle w:val="Paragrafi"/>
      </w:pPr>
      <w:r w:rsidRPr="003A2843">
        <w:t>- realizimin e studimeve të vlerësimit të nevojave për formim të vazhdueshëm, për kategori të ndryshme të punonjësve të shëndetësisë ose për sektorin e shëndetësisë, në përgjithësi;</w:t>
      </w:r>
    </w:p>
    <w:p w:rsidR="00FB6AE3" w:rsidRPr="003A2843" w:rsidRDefault="00FB6AE3" w:rsidP="00FB6AE3">
      <w:pPr>
        <w:pStyle w:val="Paragrafi"/>
      </w:pPr>
      <w:r w:rsidRPr="003A2843">
        <w:t>- vënien në zbatim të programeve të trajnimit, përmes mobilizimit dhe kontraktimit të universiteteve, shkollave universitare, institucioneve akademike, si dhe organizatave të specializuara, shqiptare ose të huaja;</w:t>
      </w:r>
    </w:p>
    <w:p w:rsidR="00FB6AE3" w:rsidRPr="003A2843" w:rsidRDefault="00FB6AE3" w:rsidP="00FB6AE3">
      <w:pPr>
        <w:pStyle w:val="Paragrafi"/>
      </w:pPr>
      <w:r w:rsidRPr="003A2843">
        <w:t>- funksionimin, si bazë informacioni për veprimtaritë e formimit të vazhdueshëm profesional, dhe si bazë dokumentacioni, për materialet pedagogjike, të përdorura gjatë këtyre veprimtarive;</w:t>
      </w:r>
    </w:p>
    <w:p w:rsidR="00FB6AE3" w:rsidRPr="003A2843" w:rsidRDefault="00FB6AE3" w:rsidP="00FB6AE3">
      <w:pPr>
        <w:pStyle w:val="Paragrafi"/>
      </w:pPr>
      <w:r w:rsidRPr="003A2843">
        <w:t>- mbështetjen, rritjen e njohurive dhe përmirësimin e aftësive pë</w:t>
      </w:r>
      <w:r>
        <w:t>r teknikat andrag</w:t>
      </w:r>
      <w:r w:rsidRPr="003A2843">
        <w:t>ogjike (pedagogjia për të rriturit) të trajnerëve, në fushën e shëndetësisë;</w:t>
      </w:r>
    </w:p>
    <w:p w:rsidR="00FB6AE3" w:rsidRPr="003A2843" w:rsidRDefault="00FB6AE3" w:rsidP="00FB6AE3">
      <w:pPr>
        <w:pStyle w:val="Paragrafi"/>
      </w:pPr>
      <w:r w:rsidRPr="003A2843">
        <w:t>- bashkëpunimin me institucionet arsimore, që përgatisin specialistë të shërbimit shëndetësor, si dhe me të gjitha institucionet shëndetësore e organizatat profesionale, në mbështetje të procesit të certifikimit të personelit, në fushën e shëndetësisë.</w:t>
      </w:r>
    </w:p>
    <w:p w:rsidR="00FB6AE3" w:rsidRPr="003A2843" w:rsidRDefault="00FB6AE3" w:rsidP="00FB6AE3">
      <w:pPr>
        <w:pStyle w:val="Paragrafi"/>
      </w:pPr>
      <w:r w:rsidRPr="003A2843">
        <w:t>3.</w:t>
      </w:r>
      <w:r>
        <w:t xml:space="preserve"> </w:t>
      </w:r>
      <w:r w:rsidRPr="003A2843">
        <w:t>Marrëdhëniet e punës së punonjësve të kësaj qendre rregullohen me ligjin nr.7961, datë 12.7.1995 “Kodi i Punës në Republikën e Shqipërisë</w:t>
      </w:r>
      <w:r>
        <w:t>”</w:t>
      </w:r>
      <w:r w:rsidRPr="003A2843">
        <w:t>.</w:t>
      </w:r>
    </w:p>
    <w:p w:rsidR="00FB6AE3" w:rsidRPr="003A2843" w:rsidRDefault="00FB6AE3" w:rsidP="00FB6AE3">
      <w:pPr>
        <w:pStyle w:val="Paragrafi"/>
      </w:pPr>
      <w:r w:rsidRPr="003A2843">
        <w:t>Mënyra e funksionimit dhe rregullimi i marrëdhënieve në punë të punonjësve përcaktohen në rregulloren e qendrës, të miratuar nga Ministri i Shëndetësisë.</w:t>
      </w:r>
    </w:p>
    <w:p w:rsidR="00FB6AE3" w:rsidRPr="003A2843" w:rsidRDefault="00FB6AE3" w:rsidP="00FB6AE3">
      <w:pPr>
        <w:pStyle w:val="Paragrafi"/>
      </w:pPr>
      <w:r w:rsidRPr="003A2843">
        <w:t>4.</w:t>
      </w:r>
      <w:r>
        <w:t xml:space="preserve"> </w:t>
      </w:r>
      <w:r w:rsidRPr="003A2843">
        <w:t>Emërimi, lirimi ose shkarkimi nga detyra i drejtorit të qendrës bëhen në përputhje me procedurat e përcaktuara në vendimin nr.173, datë</w:t>
      </w:r>
      <w:r>
        <w:t xml:space="preserve"> 7.3.2003</w:t>
      </w:r>
      <w:r w:rsidRPr="003A2843">
        <w:t xml:space="preserve"> të Këshillit të</w:t>
      </w:r>
      <w:r>
        <w:t xml:space="preserve"> Ministrave</w:t>
      </w:r>
      <w:r w:rsidRPr="003A2843">
        <w:t xml:space="preserve"> “Për emërimin dhe lirimin ose shkarkimin nga detyra të drejtuesve të institucioneve, në varësi të Këshillit të Ministrave, Kryeministrit ose të ministrit”.</w:t>
      </w:r>
    </w:p>
    <w:p w:rsidR="00FB6AE3" w:rsidRPr="003A2843" w:rsidRDefault="00FB6AE3" w:rsidP="00FB6AE3">
      <w:pPr>
        <w:pStyle w:val="Paragrafi"/>
      </w:pPr>
      <w:r w:rsidRPr="003A2843">
        <w:t>5. Detyrat dhe përgjegjësitë e drejtorit të Qendrës janë:</w:t>
      </w:r>
    </w:p>
    <w:p w:rsidR="00FB6AE3" w:rsidRPr="003A2843" w:rsidRDefault="00FB6AE3" w:rsidP="00FB6AE3">
      <w:pPr>
        <w:pStyle w:val="Paragrafi"/>
      </w:pPr>
      <w:r w:rsidRPr="003A2843">
        <w:t>-</w:t>
      </w:r>
      <w:r>
        <w:t xml:space="preserve"> </w:t>
      </w:r>
      <w:r w:rsidRPr="003A2843">
        <w:t>Hartimi i planit kombëtar të veprimtarive të formimit të vazhdueshëm dhe zhvillimit profesional të punonjësve të shëndetësisë, të cilin e dërgojnë, për miratim, në Ministrinë e Shëndetësisë.</w:t>
      </w:r>
    </w:p>
    <w:p w:rsidR="00FB6AE3" w:rsidRDefault="00FB6AE3" w:rsidP="00FB6AE3">
      <w:pPr>
        <w:pStyle w:val="Paragrafi"/>
      </w:pPr>
      <w:r w:rsidRPr="003A2843">
        <w:lastRenderedPageBreak/>
        <w:t>-</w:t>
      </w:r>
      <w:r>
        <w:t xml:space="preserve"> </w:t>
      </w:r>
      <w:r w:rsidRPr="003A2843">
        <w:t>Zbatimi i planit kombëtar të formimit të vazhdueshëm dhe të zhvillimit profesional, që miratohet nga Ministria e Shëndetësisë.</w:t>
      </w:r>
    </w:p>
    <w:p w:rsidR="00FB6AE3" w:rsidRPr="003A2843" w:rsidRDefault="00FB6AE3" w:rsidP="00FB6AE3">
      <w:pPr>
        <w:pStyle w:val="Paragrafi"/>
      </w:pPr>
      <w:r w:rsidRPr="003A2843">
        <w:t>-</w:t>
      </w:r>
      <w:r>
        <w:t xml:space="preserve"> </w:t>
      </w:r>
      <w:r w:rsidRPr="003A2843">
        <w:t>menaxhimi i fondeve buxhetore, që jep Ministria e Shëndetësisë për formimin e vazhduar, si dhe nxitja pë</w:t>
      </w:r>
      <w:r>
        <w:t>r çeljen e fondeve n</w:t>
      </w:r>
      <w:r w:rsidRPr="003A2843">
        <w:t>ga burime të tjera financimi.</w:t>
      </w:r>
    </w:p>
    <w:p w:rsidR="00FB6AE3" w:rsidRPr="003A2843" w:rsidRDefault="00FB6AE3" w:rsidP="00FB6AE3">
      <w:pPr>
        <w:pStyle w:val="Paragrafi"/>
      </w:pPr>
      <w:r w:rsidRPr="003A2843">
        <w:t>-</w:t>
      </w:r>
      <w:r>
        <w:t xml:space="preserve"> </w:t>
      </w:r>
      <w:r w:rsidRPr="003A2843">
        <w:t>Bashkërendimi i veprimtarive të trajnimit, që organizohen nga Ministria e Shëndetësisë dhe nga donatorët e organizatat e financuara prej tyre.</w:t>
      </w:r>
    </w:p>
    <w:p w:rsidR="00FB6AE3" w:rsidRPr="003A2843" w:rsidRDefault="00FB6AE3" w:rsidP="00FB6AE3">
      <w:pPr>
        <w:pStyle w:val="Paragrafi"/>
      </w:pPr>
      <w:r w:rsidRPr="003A2843">
        <w:t>-</w:t>
      </w:r>
      <w:r>
        <w:t xml:space="preserve"> </w:t>
      </w:r>
      <w:r w:rsidRPr="003A2843">
        <w:t>Bashkërendimi dhe akreditimi i programeve të trajnimit të vazhdueshëm, si dhe i veprimtarive të</w:t>
      </w:r>
      <w:r>
        <w:t xml:space="preserve"> tjera</w:t>
      </w:r>
      <w:r w:rsidRPr="003A2843">
        <w:t xml:space="preserve"> të zhvillimit profesional.</w:t>
      </w:r>
    </w:p>
    <w:p w:rsidR="00FB6AE3" w:rsidRPr="003A2843" w:rsidRDefault="00FB6AE3" w:rsidP="00FB6AE3">
      <w:pPr>
        <w:pStyle w:val="Paragrafi"/>
      </w:pPr>
      <w:r w:rsidRPr="003A2843">
        <w:t>-</w:t>
      </w:r>
      <w:r>
        <w:t xml:space="preserve"> </w:t>
      </w:r>
      <w:r w:rsidRPr="003A2843">
        <w:t>Bashkëpunimi i ngushtë me institucionet arsimore, që përgatisin specialistët e shërbimit shëndetësor, si dhe me të gjitha institucionet shëndetësore e organizatat profesionale, në mbështetje të procesit të certifikimit të personelit, në fushën e shëndetësisë.</w:t>
      </w:r>
    </w:p>
    <w:p w:rsidR="00FB6AE3" w:rsidRDefault="00FB6AE3" w:rsidP="00FB6AE3">
      <w:pPr>
        <w:pStyle w:val="Paragrafi"/>
      </w:pPr>
      <w:r w:rsidRPr="003A2843">
        <w:t>-</w:t>
      </w:r>
      <w:r>
        <w:t xml:space="preserve"> </w:t>
      </w:r>
      <w:r w:rsidRPr="003A2843">
        <w:t>Emërimi, lirimi a shkarkimi i stafit të qendrës, mbështetur në përshkrimet e vendeve të punës dhe në aktet ligjore në</w:t>
      </w:r>
      <w:r>
        <w:t xml:space="preserve"> fuqi.</w:t>
      </w:r>
    </w:p>
    <w:p w:rsidR="00FB6AE3" w:rsidRPr="003A2843" w:rsidRDefault="00FB6AE3" w:rsidP="00FB6AE3">
      <w:pPr>
        <w:pStyle w:val="Paragrafi"/>
      </w:pPr>
      <w:r>
        <w:t>- Përfaqësimi i qendrës në marrëdhënie me të tretët.</w:t>
      </w:r>
    </w:p>
    <w:p w:rsidR="00FB6AE3" w:rsidRPr="004C57C3" w:rsidRDefault="00FB6AE3" w:rsidP="00FB6AE3">
      <w:pPr>
        <w:pStyle w:val="Paragrafi"/>
      </w:pPr>
      <w:r w:rsidRPr="004C57C3">
        <w:t>6.</w:t>
      </w:r>
      <w:r>
        <w:t xml:space="preserve"> </w:t>
      </w:r>
      <w:r w:rsidRPr="004C57C3">
        <w:t>Pran</w:t>
      </w:r>
      <w:r>
        <w:t>ë</w:t>
      </w:r>
      <w:r w:rsidRPr="004C57C3">
        <w:t xml:space="preserve"> qendr</w:t>
      </w:r>
      <w:r>
        <w:t>ë</w:t>
      </w:r>
      <w:r w:rsidRPr="004C57C3">
        <w:t>s funksionon k</w:t>
      </w:r>
      <w:r>
        <w:t>ë</w:t>
      </w:r>
      <w:r w:rsidRPr="004C57C3">
        <w:t>shilli konsultativ, si organ k</w:t>
      </w:r>
      <w:r>
        <w:t>ë</w:t>
      </w:r>
      <w:r w:rsidRPr="004C57C3">
        <w:t>shillimor i drejtorit.</w:t>
      </w:r>
    </w:p>
    <w:p w:rsidR="00FB6AE3" w:rsidRDefault="00FB6AE3" w:rsidP="00FB6AE3">
      <w:pPr>
        <w:pStyle w:val="Paragrafi"/>
      </w:pPr>
      <w:r>
        <w:t>Këshilli përbëhet nga tetë persona:</w:t>
      </w:r>
    </w:p>
    <w:p w:rsidR="00FB6AE3" w:rsidRDefault="00FB6AE3" w:rsidP="00FB6AE3">
      <w:pPr>
        <w:pStyle w:val="Paragrafi"/>
      </w:pPr>
      <w:r>
        <w:t>a) Përfaqësuesi i Ministrisë së Shëndetësisë;</w:t>
      </w:r>
    </w:p>
    <w:p w:rsidR="00FB6AE3" w:rsidRDefault="00FB6AE3" w:rsidP="00FB6AE3">
      <w:pPr>
        <w:pStyle w:val="Paragrafi"/>
      </w:pPr>
      <w:r>
        <w:t>b) Përfaqësuesi i Institutit të Shëndetit Publik;</w:t>
      </w:r>
    </w:p>
    <w:p w:rsidR="00FB6AE3" w:rsidRDefault="00FB6AE3" w:rsidP="00FB6AE3">
      <w:pPr>
        <w:pStyle w:val="Paragrafi"/>
      </w:pPr>
      <w:r>
        <w:t>c) Përfaqësuesi i Institutit të Sigurimeve të Kujdesit Shëndetësor;</w:t>
      </w:r>
    </w:p>
    <w:p w:rsidR="00FB6AE3" w:rsidRDefault="00FB6AE3" w:rsidP="00FB6AE3">
      <w:pPr>
        <w:pStyle w:val="Paragrafi"/>
      </w:pPr>
      <w:r>
        <w:t>ç) Përfaqësuesi i Fakultetit të Mjekësisë;</w:t>
      </w:r>
    </w:p>
    <w:p w:rsidR="00FB6AE3" w:rsidRDefault="00FB6AE3" w:rsidP="00FB6AE3">
      <w:pPr>
        <w:pStyle w:val="Paragrafi"/>
      </w:pPr>
      <w:r>
        <w:t>d) Përfaqësuesi i Fakultetit të Infermieristikës;</w:t>
      </w:r>
    </w:p>
    <w:p w:rsidR="00FB6AE3" w:rsidRPr="003A2843" w:rsidRDefault="00FB6AE3" w:rsidP="00FB6AE3">
      <w:pPr>
        <w:pStyle w:val="Paragrafi"/>
      </w:pPr>
      <w:r w:rsidRPr="003A2843">
        <w:t>dh)</w:t>
      </w:r>
      <w:r>
        <w:t xml:space="preserve"> </w:t>
      </w:r>
      <w:r w:rsidRPr="003A2843">
        <w:t>Përfaqësuesi i Urdhrit të Mjekut;</w:t>
      </w:r>
    </w:p>
    <w:p w:rsidR="00FB6AE3" w:rsidRPr="003A2843" w:rsidRDefault="00FB6AE3" w:rsidP="00FB6AE3">
      <w:pPr>
        <w:pStyle w:val="Paragrafi"/>
      </w:pPr>
      <w:r w:rsidRPr="003A2843">
        <w:t>e)</w:t>
      </w:r>
      <w:r>
        <w:t xml:space="preserve"> </w:t>
      </w:r>
      <w:r w:rsidRPr="003A2843">
        <w:t>Përfaqësuesi i Urdhrit të Infermierëve;</w:t>
      </w:r>
    </w:p>
    <w:p w:rsidR="00FB6AE3" w:rsidRPr="003A2843" w:rsidRDefault="00FB6AE3" w:rsidP="00FB6AE3">
      <w:pPr>
        <w:pStyle w:val="Paragrafi"/>
      </w:pPr>
      <w:r>
        <w:t>ë</w:t>
      </w:r>
      <w:r w:rsidRPr="003A2843">
        <w:t>)</w:t>
      </w:r>
      <w:r>
        <w:t xml:space="preserve"> </w:t>
      </w:r>
      <w:r w:rsidRPr="003A2843">
        <w:t>Përfaqësuesi i Urdhrit të Faramacistëve.</w:t>
      </w:r>
    </w:p>
    <w:p w:rsidR="00FB6AE3" w:rsidRPr="003A2843" w:rsidRDefault="00FB6AE3" w:rsidP="00FB6AE3">
      <w:pPr>
        <w:pStyle w:val="Paragrafi"/>
      </w:pPr>
      <w:r w:rsidRPr="003A2843">
        <w:t>7.</w:t>
      </w:r>
      <w:r>
        <w:t xml:space="preserve"> </w:t>
      </w:r>
      <w:r w:rsidRPr="003A2843">
        <w:t>Qendra duhet të bashkëpunojë me Fakultetin e Mjekësisë, Fakultetin e Infermierisë, si dhe urdhërat e profesionistëve për ngritjen dhe funksionimin e sistemit të edukimit në vazhdim.</w:t>
      </w:r>
    </w:p>
    <w:p w:rsidR="00FB6AE3" w:rsidRPr="003A2843" w:rsidRDefault="00FB6AE3" w:rsidP="00FB6AE3">
      <w:pPr>
        <w:pStyle w:val="Paragrafi"/>
      </w:pPr>
      <w:r w:rsidRPr="003A2843">
        <w:t>8.</w:t>
      </w:r>
      <w:r>
        <w:t xml:space="preserve"> </w:t>
      </w:r>
      <w:r w:rsidRPr="003A2843">
        <w:t>Efektet financiare, që rrjedhin nga zbatimi i këtij vendimi, dhe organika e qendrës të përballohen, përkatësisht</w:t>
      </w:r>
      <w:r>
        <w:t>,</w:t>
      </w:r>
      <w:r w:rsidRPr="003A2843">
        <w:t xml:space="preserve"> nga buxheti dhe numri i përgjithshëm i punonjësve, miratuar për vitin 2008, për Ministrinë e Shëndetësisë.</w:t>
      </w:r>
    </w:p>
    <w:p w:rsidR="00FB6AE3" w:rsidRPr="003A2843" w:rsidRDefault="00FB6AE3" w:rsidP="00FB6AE3">
      <w:pPr>
        <w:pStyle w:val="Paragrafi"/>
      </w:pPr>
      <w:r w:rsidRPr="003A2843">
        <w:t>9.</w:t>
      </w:r>
      <w:r>
        <w:t xml:space="preserve"> </w:t>
      </w:r>
      <w:r w:rsidRPr="003A2843">
        <w:t>Në lidhjen I, kreu 1.9, të vendimit nr.306, datë</w:t>
      </w:r>
      <w:r>
        <w:t xml:space="preserve"> 27.6.2002</w:t>
      </w:r>
      <w:r w:rsidRPr="003A2843">
        <w:t xml:space="preserve"> të Këshillit të</w:t>
      </w:r>
      <w:r>
        <w:t xml:space="preserve"> Ministrave</w:t>
      </w:r>
      <w:r w:rsidRPr="003A2843">
        <w:t xml:space="preserve"> “Për miratimin e strukturës dhe nivelit të pagave të punonjësve me arsim të lartë në sistemin e Ministrisë së Shëndetësisë</w:t>
      </w:r>
      <w:r>
        <w:t>”</w:t>
      </w:r>
      <w:r w:rsidRPr="003A2843">
        <w:t>, të ndryshuar, të shtohet emërtimi “Qendra Kombëtare e Edukimit në Vazhdim të punonjësve të shëndetësisë</w:t>
      </w:r>
      <w:r>
        <w:t>”</w:t>
      </w:r>
      <w:r w:rsidRPr="003A2843">
        <w:t>.</w:t>
      </w:r>
    </w:p>
    <w:p w:rsidR="00FB6AE3" w:rsidRDefault="00FB6AE3" w:rsidP="00FB6AE3">
      <w:pPr>
        <w:pStyle w:val="Paragrafi"/>
        <w:rPr>
          <w:lang w:val="de-DE"/>
        </w:rPr>
      </w:pPr>
      <w:r>
        <w:rPr>
          <w:lang w:val="de-DE"/>
        </w:rPr>
        <w:t>10. Ngarkohen Ministria e Shëndetësisë dhe Ministria e Financave për zbatimin e këtij vendimi.</w:t>
      </w:r>
    </w:p>
    <w:p w:rsidR="00FB6AE3" w:rsidRDefault="00FB6AE3" w:rsidP="00FB6AE3">
      <w:pPr>
        <w:pStyle w:val="Paragrafi"/>
        <w:rPr>
          <w:lang w:val="de-DE"/>
        </w:rPr>
      </w:pPr>
      <w:r>
        <w:rPr>
          <w:lang w:val="de-DE"/>
        </w:rPr>
        <w:t>Ky vendim hyn në fuqi pas botimit në Fletoren Zyrtare.</w:t>
      </w:r>
    </w:p>
    <w:p w:rsidR="00FB6AE3" w:rsidRDefault="00FB6AE3" w:rsidP="00FB6AE3">
      <w:pPr>
        <w:pStyle w:val="Paragrafi"/>
        <w:rPr>
          <w:lang w:val="de-DE"/>
        </w:rPr>
      </w:pPr>
    </w:p>
    <w:p w:rsidR="00FB6AE3" w:rsidRDefault="00FB6AE3" w:rsidP="00FB6AE3">
      <w:pPr>
        <w:pStyle w:val="Autoriteti"/>
        <w:keepNext w:val="0"/>
        <w:rPr>
          <w:lang w:val="de-DE"/>
        </w:rPr>
      </w:pPr>
      <w:r>
        <w:rPr>
          <w:lang w:val="de-DE"/>
        </w:rPr>
        <w:t>Kryeministri</w:t>
      </w:r>
    </w:p>
    <w:p w:rsidR="00FB6AE3" w:rsidRPr="00E9159F" w:rsidRDefault="00FB6AE3" w:rsidP="00FB6AE3">
      <w:pPr>
        <w:pStyle w:val="AutoritetiEmer"/>
        <w:rPr>
          <w:lang w:val="de-DE"/>
        </w:rPr>
      </w:pPr>
      <w:r>
        <w:rPr>
          <w:lang w:val="de-DE"/>
        </w:rPr>
        <w:t>Sali Berisha</w:t>
      </w:r>
    </w:p>
    <w:p w:rsidR="00FB6AE3" w:rsidRPr="00E9159F" w:rsidRDefault="00FB6AE3" w:rsidP="00FB6AE3">
      <w:pPr>
        <w:pStyle w:val="Paragrafi"/>
        <w:rPr>
          <w:lang w:val="de-DE"/>
        </w:rPr>
      </w:pPr>
    </w:p>
    <w:p w:rsidR="00FB6AE3" w:rsidRDefault="00FB6AE3" w:rsidP="00FB6AE3">
      <w:pPr>
        <w:pStyle w:val="Paragrafi"/>
        <w:jc w:val="right"/>
        <w:rPr>
          <w:lang w:val="de-DE"/>
        </w:rPr>
      </w:pPr>
      <w:r>
        <w:rPr>
          <w:lang w:val="de-DE"/>
        </w:rPr>
        <w:t>Tabela nr.1</w:t>
      </w:r>
    </w:p>
    <w:p w:rsidR="00FB6AE3" w:rsidRDefault="00FB6AE3" w:rsidP="00FB6AE3">
      <w:pPr>
        <w:pStyle w:val="Paragrafi"/>
        <w:rPr>
          <w:lang w:val="de-DE"/>
        </w:rPr>
      </w:pPr>
    </w:p>
    <w:p w:rsidR="00FB6AE3" w:rsidRDefault="00FB6AE3" w:rsidP="00FB6AE3">
      <w:pPr>
        <w:pStyle w:val="TitulliTitull"/>
        <w:keepNext w:val="0"/>
        <w:rPr>
          <w:lang w:val="de-DE"/>
        </w:rPr>
      </w:pPr>
      <w:r>
        <w:rPr>
          <w:lang w:val="de-DE"/>
        </w:rPr>
        <w:t>Struktura e Qerndrës Kombëtare të zhvillimit profesional</w:t>
      </w:r>
    </w:p>
    <w:p w:rsidR="00FB6AE3" w:rsidRDefault="00FB6AE3" w:rsidP="00FB6AE3">
      <w:pPr>
        <w:pStyle w:val="Paragrafi"/>
        <w:ind w:firstLine="0"/>
        <w:rPr>
          <w:lang w:val="de-DE"/>
        </w:rPr>
      </w:pPr>
    </w:p>
    <w:p w:rsidR="00FB6AE3" w:rsidRDefault="00D33E88" w:rsidP="00FB6AE3">
      <w:pPr>
        <w:pStyle w:val="Paragrafi"/>
        <w:rPr>
          <w:lang w:val="de-DE"/>
        </w:rPr>
      </w:pPr>
      <w:r>
        <w:rPr>
          <w:noProof/>
          <w:lang w:val="en-GB" w:eastAsia="en-GB"/>
        </w:rPr>
        <w:lastRenderedPageBreak/>
        <w:drawing>
          <wp:inline distT="0" distB="0" distL="0" distR="0">
            <wp:extent cx="5600700" cy="1714500"/>
            <wp:effectExtent l="0" t="0" r="19050" b="0"/>
            <wp:docPr id="2"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FB6AE3" w:rsidRDefault="00FB6AE3" w:rsidP="00FB6AE3">
      <w:pPr>
        <w:pStyle w:val="Paragrafi"/>
        <w:jc w:val="right"/>
        <w:rPr>
          <w:lang w:val="de-DE"/>
        </w:rPr>
      </w:pPr>
    </w:p>
    <w:p w:rsidR="00FB6AE3" w:rsidRDefault="00FB6AE3" w:rsidP="00FB6AE3">
      <w:pPr>
        <w:pStyle w:val="Paragrafi"/>
        <w:jc w:val="right"/>
        <w:rPr>
          <w:lang w:val="de-DE"/>
        </w:rPr>
      </w:pPr>
    </w:p>
    <w:p w:rsidR="00FB6AE3" w:rsidRDefault="00FB6AE3" w:rsidP="00FB6AE3">
      <w:pPr>
        <w:pStyle w:val="Paragrafi"/>
        <w:jc w:val="right"/>
        <w:rPr>
          <w:lang w:val="de-DE"/>
        </w:rPr>
      </w:pPr>
    </w:p>
    <w:p w:rsidR="00FB6AE3" w:rsidRDefault="00FB6AE3" w:rsidP="00FB6AE3">
      <w:pPr>
        <w:pStyle w:val="Paragrafi"/>
        <w:jc w:val="right"/>
        <w:rPr>
          <w:lang w:val="de-DE"/>
        </w:rPr>
      </w:pPr>
    </w:p>
    <w:p w:rsidR="00FB6AE3" w:rsidRDefault="00FB6AE3" w:rsidP="00FB6AE3">
      <w:pPr>
        <w:pStyle w:val="Paragrafi"/>
        <w:jc w:val="right"/>
        <w:rPr>
          <w:lang w:val="de-DE"/>
        </w:rPr>
      </w:pPr>
    </w:p>
    <w:p w:rsidR="00FB6AE3" w:rsidRDefault="00FB6AE3" w:rsidP="00FB6AE3">
      <w:pPr>
        <w:pStyle w:val="Paragrafi"/>
        <w:jc w:val="right"/>
        <w:rPr>
          <w:lang w:val="de-DE"/>
        </w:rPr>
      </w:pPr>
    </w:p>
    <w:p w:rsidR="00FB6AE3" w:rsidRDefault="00FB6AE3" w:rsidP="00FB6AE3">
      <w:pPr>
        <w:pStyle w:val="Paragrafi"/>
        <w:jc w:val="right"/>
        <w:rPr>
          <w:lang w:val="de-DE"/>
        </w:rPr>
      </w:pPr>
      <w:r>
        <w:rPr>
          <w:lang w:val="de-DE"/>
        </w:rPr>
        <w:t>Tabela nr.2</w:t>
      </w:r>
    </w:p>
    <w:p w:rsidR="00FB6AE3" w:rsidRDefault="00FB6AE3" w:rsidP="00FB6AE3">
      <w:pPr>
        <w:pStyle w:val="Paragrafi"/>
        <w:rPr>
          <w:lang w:val="de-DE"/>
        </w:rPr>
      </w:pPr>
    </w:p>
    <w:p w:rsidR="00FB6AE3" w:rsidRDefault="00FB6AE3" w:rsidP="00FB6AE3">
      <w:pPr>
        <w:pStyle w:val="TitulliTitull"/>
        <w:keepNext w:val="0"/>
        <w:rPr>
          <w:lang w:val="de-DE"/>
        </w:rPr>
      </w:pPr>
      <w:r>
        <w:rPr>
          <w:lang w:val="de-DE"/>
        </w:rPr>
        <w:t>Organika e qendrës kombëtare të zhvillimit profesional</w:t>
      </w:r>
    </w:p>
    <w:p w:rsidR="00FB6AE3" w:rsidRDefault="00FB6AE3" w:rsidP="00FB6AE3">
      <w:pPr>
        <w:pStyle w:val="Paragrafi"/>
        <w:rPr>
          <w:lang w:val="de-DE"/>
        </w:rPr>
      </w:pPr>
    </w:p>
    <w:p w:rsidR="00FB6AE3" w:rsidRDefault="00FB6AE3" w:rsidP="00FB6AE3">
      <w:pPr>
        <w:pStyle w:val="Paragrafi"/>
        <w:rPr>
          <w:lang w:val="de-DE"/>
        </w:rPr>
      </w:pPr>
      <w:r>
        <w:rPr>
          <w:lang w:val="de-DE"/>
        </w:rPr>
        <w:t>Drejtoria</w:t>
      </w:r>
    </w:p>
    <w:p w:rsidR="00FB6AE3" w:rsidRDefault="00FB6AE3" w:rsidP="00FB6AE3">
      <w:pPr>
        <w:pStyle w:val="Paragrafi"/>
        <w:rPr>
          <w:lang w:val="de-DE"/>
        </w:rPr>
      </w:pPr>
      <w:r>
        <w:rPr>
          <w:lang w:val="de-DE"/>
        </w:rPr>
        <w:t>Drejtori</w:t>
      </w:r>
      <w:r>
        <w:rPr>
          <w:lang w:val="de-DE"/>
        </w:rPr>
        <w:tab/>
      </w:r>
      <w:r>
        <w:rPr>
          <w:lang w:val="de-DE"/>
        </w:rPr>
        <w:tab/>
      </w:r>
      <w:r>
        <w:rPr>
          <w:lang w:val="de-DE"/>
        </w:rPr>
        <w:tab/>
        <w:t>1</w:t>
      </w:r>
    </w:p>
    <w:p w:rsidR="00FB6AE3" w:rsidRDefault="00FB6AE3" w:rsidP="00FB6AE3">
      <w:pPr>
        <w:pStyle w:val="Paragrafi"/>
        <w:rPr>
          <w:lang w:val="de-DE"/>
        </w:rPr>
      </w:pPr>
      <w:r>
        <w:rPr>
          <w:lang w:val="de-DE"/>
        </w:rPr>
        <w:t>Sekretare</w:t>
      </w:r>
      <w:r>
        <w:rPr>
          <w:lang w:val="de-DE"/>
        </w:rPr>
        <w:tab/>
      </w:r>
      <w:r>
        <w:rPr>
          <w:lang w:val="de-DE"/>
        </w:rPr>
        <w:tab/>
        <w:t>1</w:t>
      </w:r>
    </w:p>
    <w:p w:rsidR="00FB6AE3" w:rsidRDefault="00FB6AE3" w:rsidP="00FB6AE3">
      <w:pPr>
        <w:pStyle w:val="Paragrafi"/>
        <w:rPr>
          <w:lang w:val="de-DE"/>
        </w:rPr>
      </w:pPr>
    </w:p>
    <w:p w:rsidR="00FB6AE3" w:rsidRDefault="00FB6AE3" w:rsidP="00FB6AE3">
      <w:pPr>
        <w:pStyle w:val="Paragrafi"/>
        <w:rPr>
          <w:lang w:val="de-DE"/>
        </w:rPr>
      </w:pPr>
      <w:r>
        <w:rPr>
          <w:lang w:val="de-DE"/>
        </w:rPr>
        <w:t>SEKTORI I VLERËSIMIT, PLANIFIKIMIT, KOORDINIMIT</w:t>
      </w:r>
    </w:p>
    <w:p w:rsidR="00FB6AE3" w:rsidRDefault="00FB6AE3" w:rsidP="00FB6AE3">
      <w:pPr>
        <w:pStyle w:val="Paragrafi"/>
        <w:rPr>
          <w:lang w:val="de-DE"/>
        </w:rPr>
      </w:pPr>
      <w:r>
        <w:rPr>
          <w:lang w:val="de-DE"/>
        </w:rPr>
        <w:t>Shef sektori</w:t>
      </w:r>
      <w:r>
        <w:rPr>
          <w:lang w:val="de-DE"/>
        </w:rPr>
        <w:tab/>
      </w:r>
      <w:r>
        <w:rPr>
          <w:lang w:val="de-DE"/>
        </w:rPr>
        <w:tab/>
        <w:t>1</w:t>
      </w:r>
    </w:p>
    <w:p w:rsidR="00FB6AE3" w:rsidRDefault="00FB6AE3" w:rsidP="00FB6AE3">
      <w:pPr>
        <w:pStyle w:val="Paragrafi"/>
        <w:rPr>
          <w:lang w:val="de-DE"/>
        </w:rPr>
      </w:pPr>
      <w:r>
        <w:rPr>
          <w:lang w:val="de-DE"/>
        </w:rPr>
        <w:t>Specialist</w:t>
      </w:r>
      <w:r>
        <w:rPr>
          <w:lang w:val="de-DE"/>
        </w:rPr>
        <w:tab/>
      </w:r>
      <w:r>
        <w:rPr>
          <w:lang w:val="de-DE"/>
        </w:rPr>
        <w:tab/>
        <w:t>2</w:t>
      </w:r>
    </w:p>
    <w:p w:rsidR="00FB6AE3" w:rsidRDefault="00FB6AE3" w:rsidP="00FB6AE3">
      <w:pPr>
        <w:pStyle w:val="Paragrafi"/>
        <w:rPr>
          <w:lang w:val="de-DE"/>
        </w:rPr>
      </w:pPr>
    </w:p>
    <w:p w:rsidR="00FB6AE3" w:rsidRPr="00192EC6" w:rsidRDefault="00FB6AE3" w:rsidP="00FB6AE3">
      <w:pPr>
        <w:pStyle w:val="Paragrafi"/>
        <w:rPr>
          <w:lang w:val="de-DE"/>
        </w:rPr>
      </w:pPr>
      <w:r w:rsidRPr="00192EC6">
        <w:rPr>
          <w:lang w:val="de-DE"/>
        </w:rPr>
        <w:t>SEKTORI I ZBATIMIT TË PROGRAMEVE TË TRAJNIMIT</w:t>
      </w:r>
    </w:p>
    <w:p w:rsidR="00FB6AE3" w:rsidRDefault="00FB6AE3" w:rsidP="00FB6AE3">
      <w:pPr>
        <w:pStyle w:val="Paragrafi"/>
        <w:rPr>
          <w:lang w:val="de-DE"/>
        </w:rPr>
      </w:pPr>
      <w:r>
        <w:rPr>
          <w:lang w:val="de-DE"/>
        </w:rPr>
        <w:t>Shef sektori</w:t>
      </w:r>
      <w:r>
        <w:rPr>
          <w:lang w:val="de-DE"/>
        </w:rPr>
        <w:tab/>
      </w:r>
      <w:r>
        <w:rPr>
          <w:lang w:val="de-DE"/>
        </w:rPr>
        <w:tab/>
        <w:t>1</w:t>
      </w:r>
    </w:p>
    <w:p w:rsidR="00FB6AE3" w:rsidRDefault="00FB6AE3" w:rsidP="00FB6AE3">
      <w:pPr>
        <w:pStyle w:val="Paragrafi"/>
        <w:rPr>
          <w:lang w:val="de-DE"/>
        </w:rPr>
      </w:pPr>
      <w:r>
        <w:rPr>
          <w:lang w:val="de-DE"/>
        </w:rPr>
        <w:t>Specialist</w:t>
      </w:r>
      <w:r>
        <w:rPr>
          <w:lang w:val="de-DE"/>
        </w:rPr>
        <w:tab/>
      </w:r>
      <w:r>
        <w:rPr>
          <w:lang w:val="de-DE"/>
        </w:rPr>
        <w:tab/>
        <w:t>2</w:t>
      </w:r>
    </w:p>
    <w:p w:rsidR="00FB6AE3" w:rsidRDefault="00FB6AE3" w:rsidP="00FB6AE3">
      <w:pPr>
        <w:pStyle w:val="Paragrafi"/>
        <w:rPr>
          <w:lang w:val="de-DE"/>
        </w:rPr>
      </w:pPr>
    </w:p>
    <w:p w:rsidR="00FB6AE3" w:rsidRDefault="00FB6AE3" w:rsidP="00FB6AE3">
      <w:pPr>
        <w:pStyle w:val="Paragrafi"/>
        <w:rPr>
          <w:lang w:val="de-DE"/>
        </w:rPr>
      </w:pPr>
      <w:r>
        <w:rPr>
          <w:lang w:val="de-DE"/>
        </w:rPr>
        <w:t>SEKTORI I AKREDITIMIT</w:t>
      </w:r>
    </w:p>
    <w:p w:rsidR="00FB6AE3" w:rsidRDefault="00FB6AE3" w:rsidP="00FB6AE3">
      <w:pPr>
        <w:pStyle w:val="Paragrafi"/>
        <w:rPr>
          <w:lang w:val="de-DE"/>
        </w:rPr>
      </w:pPr>
      <w:r>
        <w:rPr>
          <w:lang w:val="de-DE"/>
        </w:rPr>
        <w:t>Shef sektori</w:t>
      </w:r>
      <w:r>
        <w:rPr>
          <w:lang w:val="de-DE"/>
        </w:rPr>
        <w:tab/>
      </w:r>
      <w:r>
        <w:rPr>
          <w:lang w:val="de-DE"/>
        </w:rPr>
        <w:tab/>
        <w:t>1</w:t>
      </w:r>
    </w:p>
    <w:p w:rsidR="00FB6AE3" w:rsidRDefault="00FB6AE3" w:rsidP="00FB6AE3">
      <w:pPr>
        <w:pStyle w:val="Paragrafi"/>
        <w:rPr>
          <w:lang w:val="de-DE"/>
        </w:rPr>
      </w:pPr>
      <w:r>
        <w:rPr>
          <w:lang w:val="de-DE"/>
        </w:rPr>
        <w:t>Specialist</w:t>
      </w:r>
      <w:r>
        <w:rPr>
          <w:lang w:val="de-DE"/>
        </w:rPr>
        <w:tab/>
      </w:r>
      <w:r>
        <w:rPr>
          <w:lang w:val="de-DE"/>
        </w:rPr>
        <w:tab/>
        <w:t>2</w:t>
      </w:r>
    </w:p>
    <w:p w:rsidR="00FB6AE3" w:rsidRDefault="00FB6AE3" w:rsidP="00FB6AE3">
      <w:pPr>
        <w:pStyle w:val="Paragrafi"/>
        <w:rPr>
          <w:lang w:val="de-DE"/>
        </w:rPr>
      </w:pPr>
    </w:p>
    <w:p w:rsidR="00FB6AE3" w:rsidRDefault="00FB6AE3" w:rsidP="00FB6AE3">
      <w:pPr>
        <w:pStyle w:val="Paragrafi"/>
        <w:rPr>
          <w:lang w:val="de-DE"/>
        </w:rPr>
      </w:pPr>
      <w:r>
        <w:rPr>
          <w:lang w:val="de-DE"/>
        </w:rPr>
        <w:t>SEKTORI PEDAGOGJIK DHE TEKNIK</w:t>
      </w:r>
    </w:p>
    <w:p w:rsidR="00FB6AE3" w:rsidRDefault="00FB6AE3" w:rsidP="00FB6AE3">
      <w:pPr>
        <w:pStyle w:val="Paragrafi"/>
        <w:rPr>
          <w:lang w:val="de-DE"/>
        </w:rPr>
      </w:pPr>
      <w:r>
        <w:rPr>
          <w:lang w:val="de-DE"/>
        </w:rPr>
        <w:t>Shef sektori</w:t>
      </w:r>
      <w:r>
        <w:rPr>
          <w:lang w:val="de-DE"/>
        </w:rPr>
        <w:tab/>
      </w:r>
      <w:r>
        <w:rPr>
          <w:lang w:val="de-DE"/>
        </w:rPr>
        <w:tab/>
        <w:t>1</w:t>
      </w:r>
    </w:p>
    <w:p w:rsidR="00FB6AE3" w:rsidRDefault="00FB6AE3" w:rsidP="00FB6AE3">
      <w:pPr>
        <w:pStyle w:val="Paragrafi"/>
        <w:rPr>
          <w:lang w:val="de-DE"/>
        </w:rPr>
      </w:pPr>
      <w:r>
        <w:rPr>
          <w:lang w:val="de-DE"/>
        </w:rPr>
        <w:t>Specialist</w:t>
      </w:r>
      <w:r>
        <w:rPr>
          <w:lang w:val="de-DE"/>
        </w:rPr>
        <w:tab/>
      </w:r>
      <w:r>
        <w:rPr>
          <w:lang w:val="de-DE"/>
        </w:rPr>
        <w:tab/>
        <w:t>1</w:t>
      </w:r>
    </w:p>
    <w:p w:rsidR="00FB6AE3" w:rsidRDefault="00FB6AE3" w:rsidP="00FB6AE3">
      <w:pPr>
        <w:pStyle w:val="Paragrafi"/>
        <w:rPr>
          <w:lang w:val="de-DE"/>
        </w:rPr>
      </w:pPr>
    </w:p>
    <w:p w:rsidR="00FB6AE3" w:rsidRPr="00935C76" w:rsidRDefault="00FB6AE3" w:rsidP="00FB6AE3">
      <w:pPr>
        <w:pStyle w:val="Paragrafi"/>
        <w:rPr>
          <w:lang w:val="de-DE"/>
        </w:rPr>
      </w:pPr>
      <w:r w:rsidRPr="00935C76">
        <w:rPr>
          <w:lang w:val="de-DE"/>
        </w:rPr>
        <w:t>SEKTORI ADMINISTRATËS DHE FINANCËS</w:t>
      </w:r>
    </w:p>
    <w:p w:rsidR="00FB6AE3" w:rsidRPr="00551F34" w:rsidRDefault="00FB6AE3" w:rsidP="00FB6AE3">
      <w:pPr>
        <w:pStyle w:val="Paragrafi"/>
        <w:rPr>
          <w:lang w:val="de-DE"/>
        </w:rPr>
      </w:pPr>
      <w:r w:rsidRPr="00551F34">
        <w:rPr>
          <w:lang w:val="de-DE"/>
        </w:rPr>
        <w:t>Shef sektori</w:t>
      </w:r>
      <w:r w:rsidRPr="00551F34">
        <w:rPr>
          <w:lang w:val="de-DE"/>
        </w:rPr>
        <w:tab/>
      </w:r>
      <w:r w:rsidRPr="00551F34">
        <w:rPr>
          <w:lang w:val="de-DE"/>
        </w:rPr>
        <w:tab/>
        <w:t>1</w:t>
      </w:r>
    </w:p>
    <w:p w:rsidR="00FB6AE3" w:rsidRDefault="00FB6AE3" w:rsidP="00FB6AE3">
      <w:pPr>
        <w:pStyle w:val="Paragrafi"/>
        <w:rPr>
          <w:lang w:val="de-DE"/>
        </w:rPr>
      </w:pPr>
      <w:r w:rsidRPr="00551F34">
        <w:rPr>
          <w:lang w:val="de-DE"/>
        </w:rPr>
        <w:t>Specialist</w:t>
      </w:r>
      <w:r w:rsidRPr="00551F34">
        <w:rPr>
          <w:lang w:val="de-DE"/>
        </w:rPr>
        <w:tab/>
      </w:r>
      <w:r>
        <w:rPr>
          <w:lang w:val="de-DE"/>
        </w:rPr>
        <w:tab/>
        <w:t>2</w:t>
      </w:r>
    </w:p>
    <w:p w:rsidR="00FB6AE3" w:rsidRDefault="00FB6AE3" w:rsidP="00FB6AE3">
      <w:pPr>
        <w:pStyle w:val="Paragrafi"/>
        <w:rPr>
          <w:lang w:val="de-DE"/>
        </w:rPr>
      </w:pPr>
      <w:r>
        <w:rPr>
          <w:lang w:val="de-DE"/>
        </w:rPr>
        <w:t>Shofer</w:t>
      </w:r>
      <w:r>
        <w:rPr>
          <w:lang w:val="de-DE"/>
        </w:rPr>
        <w:tab/>
      </w:r>
      <w:r>
        <w:rPr>
          <w:lang w:val="de-DE"/>
        </w:rPr>
        <w:tab/>
      </w:r>
      <w:r>
        <w:rPr>
          <w:lang w:val="de-DE"/>
        </w:rPr>
        <w:tab/>
        <w:t>1</w:t>
      </w:r>
    </w:p>
    <w:p w:rsidR="00FB6AE3" w:rsidRDefault="00FB6AE3" w:rsidP="00FB6AE3">
      <w:pPr>
        <w:pStyle w:val="Paragrafi"/>
        <w:rPr>
          <w:lang w:val="de-DE"/>
        </w:rPr>
      </w:pPr>
      <w:r>
        <w:rPr>
          <w:lang w:val="de-DE"/>
        </w:rPr>
        <w:t>Pastruese</w:t>
      </w:r>
      <w:r>
        <w:rPr>
          <w:lang w:val="de-DE"/>
        </w:rPr>
        <w:tab/>
      </w:r>
      <w:r>
        <w:rPr>
          <w:lang w:val="de-DE"/>
        </w:rPr>
        <w:tab/>
        <w:t>1</w:t>
      </w:r>
    </w:p>
    <w:p w:rsidR="00FB6AE3" w:rsidRDefault="00FB6AE3" w:rsidP="00FB6AE3">
      <w:pPr>
        <w:pStyle w:val="Paragrafi"/>
        <w:rPr>
          <w:lang w:val="de-DE"/>
        </w:rPr>
      </w:pPr>
      <w:r>
        <w:rPr>
          <w:lang w:val="de-DE"/>
        </w:rPr>
        <w:t>--------------------------------------------------------</w:t>
      </w:r>
    </w:p>
    <w:p w:rsidR="00FB6AE3" w:rsidRPr="00551F34" w:rsidRDefault="00FB6AE3" w:rsidP="00FB6AE3">
      <w:pPr>
        <w:pStyle w:val="Paragrafi"/>
        <w:rPr>
          <w:lang w:val="de-DE"/>
        </w:rPr>
      </w:pPr>
      <w:r w:rsidRPr="004A485C">
        <w:rPr>
          <w:b/>
          <w:lang w:val="de-DE"/>
        </w:rPr>
        <w:t>Gjithsej</w:t>
      </w:r>
      <w:r w:rsidRPr="004A485C">
        <w:rPr>
          <w:b/>
          <w:lang w:val="de-DE"/>
        </w:rPr>
        <w:tab/>
      </w:r>
      <w:r>
        <w:rPr>
          <w:lang w:val="de-DE"/>
        </w:rPr>
        <w:tab/>
      </w:r>
      <w:r>
        <w:rPr>
          <w:lang w:val="de-DE"/>
        </w:rPr>
        <w:tab/>
        <w:t>18</w:t>
      </w:r>
    </w:p>
    <w:sectPr w:rsidR="00FB6AE3" w:rsidRPr="00551F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B6AE3"/>
    <w:rsid w:val="00155FB1"/>
    <w:rsid w:val="00A81355"/>
    <w:rsid w:val="00CD05AB"/>
    <w:rsid w:val="00D33E88"/>
    <w:rsid w:val="00D60C8B"/>
    <w:rsid w:val="00FB6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_s1032">
          <o:proxy start="" idref="#_s1034" connectloc="0"/>
          <o:proxy end="" idref="#_s1033" connectloc="2"/>
        </o:r>
        <o:r id="V:Rule2" type="connector" idref="#_s1031">
          <o:proxy start="" idref="#_s1035" connectloc="0"/>
          <o:proxy end="" idref="#_s1033" connectloc="2"/>
        </o:r>
        <o:r id="V:Rule3" type="connector" idref="#_s1030">
          <o:proxy start="" idref="#_s1036" connectloc="0"/>
          <o:proxy end="" idref="#_s1033" connectloc="2"/>
        </o:r>
        <o:r id="V:Rule4" type="connector" idref="#_s1029">
          <o:proxy start="" idref="#_s1037" connectloc="0"/>
          <o:proxy end="" idref="#_s1033" connectloc="2"/>
        </o:r>
        <o:r id="V:Rule5" type="connector" idref="#_s1028">
          <o:proxy start="" idref="#_s1038" connectloc="0"/>
          <o:proxy end="" idref="#_s1033" connectloc="2"/>
        </o:r>
      </o:rules>
    </o:shapelayout>
  </w:shapeDefaults>
  <w:decimalSymbol w:val="."/>
  <w:listSeparator w:val=","/>
  <w15:chartTrackingRefBased/>
  <w15:docId w15:val="{866101A6-B129-463B-81F4-57BE972F3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AE3"/>
    <w:rPr>
      <w:sz w:val="24"/>
      <w:szCs w:val="24"/>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CD05AB"/>
    <w:pPr>
      <w:widowControl w:val="0"/>
    </w:pPr>
    <w:rPr>
      <w:rFonts w:ascii="CG Times" w:hAnsi="CG Times"/>
      <w:sz w:val="22"/>
      <w:szCs w:val="22"/>
      <w:lang w:val="sq-AL"/>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CD05AB"/>
    <w:pPr>
      <w:widowControl w:val="0"/>
      <w:spacing w:after="720"/>
      <w:ind w:left="1134"/>
      <w:jc w:val="both"/>
    </w:pPr>
    <w:rPr>
      <w:rFonts w:ascii="Arial" w:hAnsi="Arial"/>
      <w:sz w:val="20"/>
      <w:szCs w:val="20"/>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rPr>
  </w:style>
  <w:style w:type="paragraph" w:customStyle="1" w:styleId="TableText">
    <w:name w:val="Table Text"/>
    <w:basedOn w:val="BodyText"/>
    <w:rsid w:val="00CD05AB"/>
    <w:pPr>
      <w:spacing w:before="40" w:after="40"/>
      <w:jc w:val="both"/>
    </w:pPr>
    <w:rPr>
      <w:rFonts w:ascii="Trebuchet MS" w:hAnsi="Trebuchet MS"/>
      <w:sz w:val="18"/>
      <w:szCs w:val="22"/>
      <w:lang w:val="it-IT"/>
    </w:rPr>
  </w:style>
  <w:style w:type="paragraph" w:customStyle="1" w:styleId="text">
    <w:name w:val="text"/>
    <w:basedOn w:val="Normal"/>
    <w:rsid w:val="00CD05A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rPr>
  </w:style>
  <w:style w:type="paragraph" w:customStyle="1" w:styleId="xl23">
    <w:name w:val="xl23"/>
    <w:basedOn w:val="Normal"/>
    <w:rsid w:val="00CD05AB"/>
    <w:pPr>
      <w:spacing w:before="100" w:beforeAutospacing="1" w:after="100" w:afterAutospacing="1"/>
    </w:pPr>
    <w:rPr>
      <w:rFonts w:ascii="Book Antiqua" w:hAnsi="Book Antiqua"/>
      <w:sz w:val="20"/>
      <w:szCs w:val="20"/>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rPr>
  </w:style>
  <w:style w:type="paragraph" w:customStyle="1" w:styleId="xl29">
    <w:name w:val="xl29"/>
    <w:basedOn w:val="Normal"/>
    <w:rsid w:val="00CD05AB"/>
    <w:pPr>
      <w:pBdr>
        <w:right w:val="single" w:sz="4" w:space="0" w:color="auto"/>
      </w:pBdr>
      <w:spacing w:before="100" w:beforeAutospacing="1" w:after="100" w:afterAutospacing="1"/>
    </w:pPr>
    <w:rPr>
      <w:sz w:val="20"/>
      <w:szCs w:val="20"/>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B22D6C-1F63-43A1-B1A4-F07F0ABD95CA}" type="doc">
      <dgm:prSet loTypeId="urn:microsoft.com/office/officeart/2005/8/layout/orgChart1" loCatId="hierarchy" qsTypeId="urn:microsoft.com/office/officeart/2005/8/quickstyle/simple1" qsCatId="simple" csTypeId="urn:microsoft.com/office/officeart/2005/8/colors/accent1_2" csCatId="accent1"/>
      <dgm:spPr/>
    </dgm:pt>
    <dgm:pt modelId="{C062F34D-ACD4-4754-AE5D-3C3B5E5B3365}">
      <dgm:prSet/>
      <dgm:spPr/>
      <dgm:t>
        <a:bodyPr/>
        <a:lstStyle/>
        <a:p>
          <a:pPr marR="0" algn="ctr" rtl="0"/>
          <a:endParaRPr lang="en-GB" b="0" i="0" u="none" strike="noStrike" baseline="0" smtClean="0">
            <a:latin typeface="Times New Roman" panose="02020603050405020304" pitchFamily="18" charset="0"/>
          </a:endParaRPr>
        </a:p>
        <a:p>
          <a:pPr marR="0" algn="ctr" rtl="0"/>
          <a:r>
            <a:rPr lang="en-GB" b="0" i="0" u="none" strike="noStrike" baseline="0" smtClean="0">
              <a:latin typeface="Calibri" panose="020F0502020204030204" pitchFamily="34" charset="0"/>
            </a:rPr>
            <a:t>Drejtoria</a:t>
          </a:r>
          <a:endParaRPr lang="en-GB" smtClean="0"/>
        </a:p>
      </dgm:t>
    </dgm:pt>
    <dgm:pt modelId="{490F4A3C-094E-4EF4-9BF3-0B6A24897513}" type="parTrans" cxnId="{1779C105-28DA-41B5-BB01-21BAA4128C37}">
      <dgm:prSet/>
      <dgm:spPr/>
    </dgm:pt>
    <dgm:pt modelId="{25FFE617-7F93-42A7-ABCB-E14A91BABE8A}" type="sibTrans" cxnId="{1779C105-28DA-41B5-BB01-21BAA4128C37}">
      <dgm:prSet/>
      <dgm:spPr/>
    </dgm:pt>
    <dgm:pt modelId="{339A93A5-4E40-47A7-A120-B610DC2549EA}">
      <dgm:prSet/>
      <dgm:spPr/>
      <dgm:t>
        <a:bodyPr/>
        <a:lstStyle/>
        <a:p>
          <a:pPr marR="0" algn="ctr" rtl="0"/>
          <a:r>
            <a:rPr lang="en-GB" b="0" i="0" u="none" strike="noStrike" baseline="0" smtClean="0">
              <a:latin typeface="Calibri" panose="020F0502020204030204" pitchFamily="34" charset="0"/>
            </a:rPr>
            <a:t>Sektori i vlerësimit, planifikimit dhe koordinimit</a:t>
          </a:r>
          <a:endParaRPr lang="en-GB" smtClean="0"/>
        </a:p>
      </dgm:t>
    </dgm:pt>
    <dgm:pt modelId="{A68570E0-840E-45EC-85A1-EEE6D778D06B}" type="parTrans" cxnId="{0C0831CE-8BE4-46A4-B805-E6D3BB1D30BC}">
      <dgm:prSet/>
      <dgm:spPr/>
    </dgm:pt>
    <dgm:pt modelId="{051DC612-3255-48CD-8617-6215395349F0}" type="sibTrans" cxnId="{0C0831CE-8BE4-46A4-B805-E6D3BB1D30BC}">
      <dgm:prSet/>
      <dgm:spPr/>
    </dgm:pt>
    <dgm:pt modelId="{DDFB0F70-C81B-4137-9EBC-E1D4F2E848B3}">
      <dgm:prSet/>
      <dgm:spPr/>
      <dgm:t>
        <a:bodyPr/>
        <a:lstStyle/>
        <a:p>
          <a:pPr marR="0" algn="ctr" rtl="0"/>
          <a:endParaRPr lang="en-GB" b="0" i="0" u="none" strike="noStrike" baseline="0" smtClean="0">
            <a:latin typeface="Times New Roman" panose="02020603050405020304" pitchFamily="18" charset="0"/>
          </a:endParaRPr>
        </a:p>
        <a:p>
          <a:pPr marR="0" algn="ctr" rtl="0"/>
          <a:r>
            <a:rPr lang="en-GB" b="0" i="0" u="none" strike="noStrike" baseline="0" smtClean="0">
              <a:latin typeface="Calibri" panose="020F0502020204030204" pitchFamily="34" charset="0"/>
            </a:rPr>
            <a:t>Sektori i zbatimit të programeve të trajnimit</a:t>
          </a:r>
          <a:endParaRPr lang="en-GB" smtClean="0"/>
        </a:p>
      </dgm:t>
    </dgm:pt>
    <dgm:pt modelId="{B60F48BC-001A-45BC-A37B-3A2DD1A72824}" type="parTrans" cxnId="{CB10D282-6058-4A93-B08A-2771DBC503B0}">
      <dgm:prSet/>
      <dgm:spPr/>
    </dgm:pt>
    <dgm:pt modelId="{2599D84B-07B0-4A40-BF84-9F85C04EE183}" type="sibTrans" cxnId="{CB10D282-6058-4A93-B08A-2771DBC503B0}">
      <dgm:prSet/>
      <dgm:spPr/>
    </dgm:pt>
    <dgm:pt modelId="{313E4DAF-1F25-4C15-84CB-BCE27482C173}">
      <dgm:prSet/>
      <dgm:spPr/>
      <dgm:t>
        <a:bodyPr/>
        <a:lstStyle/>
        <a:p>
          <a:pPr marR="0" algn="ctr" rtl="0"/>
          <a:endParaRPr lang="en-GB" b="0" i="0" u="none" strike="noStrike" baseline="0" smtClean="0">
            <a:latin typeface="Times New Roman" panose="02020603050405020304" pitchFamily="18" charset="0"/>
          </a:endParaRPr>
        </a:p>
        <a:p>
          <a:pPr marR="0" algn="ctr" rtl="0"/>
          <a:r>
            <a:rPr lang="en-GB" b="0" i="0" u="none" strike="noStrike" baseline="0" smtClean="0">
              <a:latin typeface="Calibri" panose="020F0502020204030204" pitchFamily="34" charset="0"/>
            </a:rPr>
            <a:t>Sektori i akreditimit</a:t>
          </a:r>
          <a:endParaRPr lang="en-GB" smtClean="0"/>
        </a:p>
      </dgm:t>
    </dgm:pt>
    <dgm:pt modelId="{70D95167-09C2-40D9-9448-9E98AEDD97FF}" type="parTrans" cxnId="{2DEF7217-C6D5-4F4B-9338-ACC9769352F3}">
      <dgm:prSet/>
      <dgm:spPr/>
    </dgm:pt>
    <dgm:pt modelId="{B0DE9244-0C7A-4493-90D9-B2681D049BFF}" type="sibTrans" cxnId="{2DEF7217-C6D5-4F4B-9338-ACC9769352F3}">
      <dgm:prSet/>
      <dgm:spPr/>
    </dgm:pt>
    <dgm:pt modelId="{C39D5E7F-2460-4A23-BB50-71D7BBF4C849}">
      <dgm:prSet/>
      <dgm:spPr/>
      <dgm:t>
        <a:bodyPr/>
        <a:lstStyle/>
        <a:p>
          <a:pPr marR="0" algn="ctr" rtl="0"/>
          <a:endParaRPr lang="en-GB" b="0" i="0" u="none" strike="noStrike" baseline="0" smtClean="0">
            <a:latin typeface="Times New Roman" panose="02020603050405020304" pitchFamily="18" charset="0"/>
          </a:endParaRPr>
        </a:p>
        <a:p>
          <a:pPr marR="0" algn="ctr" rtl="0"/>
          <a:r>
            <a:rPr lang="en-GB" b="0" i="0" u="none" strike="noStrike" baseline="0" smtClean="0">
              <a:latin typeface="Calibri" panose="020F0502020204030204" pitchFamily="34" charset="0"/>
            </a:rPr>
            <a:t>Sektori pedagogjiko-teknik</a:t>
          </a:r>
          <a:endParaRPr lang="en-GB" smtClean="0"/>
        </a:p>
      </dgm:t>
    </dgm:pt>
    <dgm:pt modelId="{92BDC27C-70F3-438E-866A-319F8A38AF76}" type="parTrans" cxnId="{9E594DE1-9415-4E35-B3C4-51F4CE25DDFA}">
      <dgm:prSet/>
      <dgm:spPr/>
    </dgm:pt>
    <dgm:pt modelId="{AB7244BF-EDDF-464A-8A3A-B831C5CF3A79}" type="sibTrans" cxnId="{9E594DE1-9415-4E35-B3C4-51F4CE25DDFA}">
      <dgm:prSet/>
      <dgm:spPr/>
    </dgm:pt>
    <dgm:pt modelId="{F7674E03-7B79-4048-BC13-C651DD99B4BC}">
      <dgm:prSet/>
      <dgm:spPr/>
      <dgm:t>
        <a:bodyPr/>
        <a:lstStyle/>
        <a:p>
          <a:pPr marR="0" algn="ctr" rtl="0"/>
          <a:endParaRPr lang="en-GB" b="0" i="0" u="none" strike="noStrike" baseline="0" smtClean="0">
            <a:latin typeface="Times New Roman" panose="02020603050405020304" pitchFamily="18" charset="0"/>
          </a:endParaRPr>
        </a:p>
        <a:p>
          <a:pPr marR="0" algn="ctr" rtl="0"/>
          <a:r>
            <a:rPr lang="en-GB" b="0" i="0" u="none" strike="noStrike" baseline="0" smtClean="0">
              <a:latin typeface="Calibri" panose="020F0502020204030204" pitchFamily="34" charset="0"/>
            </a:rPr>
            <a:t>Sektori i administratës dhe financës</a:t>
          </a:r>
          <a:endParaRPr lang="en-GB" smtClean="0"/>
        </a:p>
      </dgm:t>
    </dgm:pt>
    <dgm:pt modelId="{CEF40FA0-19E4-44F6-B196-6DA5D9CA2C7E}" type="parTrans" cxnId="{7C6E5293-D109-48B1-B3D3-F5DF146086EA}">
      <dgm:prSet/>
      <dgm:spPr/>
    </dgm:pt>
    <dgm:pt modelId="{AFD5F5DA-9393-46C6-95F1-E242280C7602}" type="sibTrans" cxnId="{7C6E5293-D109-48B1-B3D3-F5DF146086EA}">
      <dgm:prSet/>
      <dgm:spPr/>
    </dgm:pt>
    <dgm:pt modelId="{50E5877F-3E5B-454A-B6AC-22DABFE9952E}" type="pres">
      <dgm:prSet presAssocID="{36B22D6C-1F63-43A1-B1A4-F07F0ABD95CA}" presName="hierChild1" presStyleCnt="0">
        <dgm:presLayoutVars>
          <dgm:orgChart val="1"/>
          <dgm:chPref val="1"/>
          <dgm:dir/>
          <dgm:animOne val="branch"/>
          <dgm:animLvl val="lvl"/>
          <dgm:resizeHandles/>
        </dgm:presLayoutVars>
      </dgm:prSet>
      <dgm:spPr/>
    </dgm:pt>
    <dgm:pt modelId="{7E7F3108-6843-40D6-8474-85754506F5CA}" type="pres">
      <dgm:prSet presAssocID="{C062F34D-ACD4-4754-AE5D-3C3B5E5B3365}" presName="hierRoot1" presStyleCnt="0">
        <dgm:presLayoutVars>
          <dgm:hierBranch/>
        </dgm:presLayoutVars>
      </dgm:prSet>
      <dgm:spPr/>
    </dgm:pt>
    <dgm:pt modelId="{9AD3D919-41D5-4727-813A-87560882B6C2}" type="pres">
      <dgm:prSet presAssocID="{C062F34D-ACD4-4754-AE5D-3C3B5E5B3365}" presName="rootComposite1" presStyleCnt="0"/>
      <dgm:spPr/>
    </dgm:pt>
    <dgm:pt modelId="{6E381C11-BB6B-4ABA-BF12-2BCBEA37EA52}" type="pres">
      <dgm:prSet presAssocID="{C062F34D-ACD4-4754-AE5D-3C3B5E5B3365}" presName="rootText1" presStyleLbl="node0" presStyleIdx="0" presStyleCnt="1">
        <dgm:presLayoutVars>
          <dgm:chPref val="3"/>
        </dgm:presLayoutVars>
      </dgm:prSet>
      <dgm:spPr/>
    </dgm:pt>
    <dgm:pt modelId="{EC17BF96-DA2F-4F06-8329-454A3AC3D5A9}" type="pres">
      <dgm:prSet presAssocID="{C062F34D-ACD4-4754-AE5D-3C3B5E5B3365}" presName="rootConnector1" presStyleLbl="node1" presStyleIdx="0" presStyleCnt="0"/>
      <dgm:spPr/>
    </dgm:pt>
    <dgm:pt modelId="{940FCBFF-3BE4-498B-B615-0AAE905D92CE}" type="pres">
      <dgm:prSet presAssocID="{C062F34D-ACD4-4754-AE5D-3C3B5E5B3365}" presName="hierChild2" presStyleCnt="0"/>
      <dgm:spPr/>
    </dgm:pt>
    <dgm:pt modelId="{545D4DD9-4897-45D5-8BEB-B7DC9FAF0291}" type="pres">
      <dgm:prSet presAssocID="{A68570E0-840E-45EC-85A1-EEE6D778D06B}" presName="Name35" presStyleLbl="parChTrans1D2" presStyleIdx="0" presStyleCnt="5"/>
      <dgm:spPr/>
    </dgm:pt>
    <dgm:pt modelId="{22C0C79E-4181-4A74-82B1-156FABB93650}" type="pres">
      <dgm:prSet presAssocID="{339A93A5-4E40-47A7-A120-B610DC2549EA}" presName="hierRoot2" presStyleCnt="0">
        <dgm:presLayoutVars>
          <dgm:hierBranch/>
        </dgm:presLayoutVars>
      </dgm:prSet>
      <dgm:spPr/>
    </dgm:pt>
    <dgm:pt modelId="{857C8F33-2E62-4D51-A533-1BC954D258F5}" type="pres">
      <dgm:prSet presAssocID="{339A93A5-4E40-47A7-A120-B610DC2549EA}" presName="rootComposite" presStyleCnt="0"/>
      <dgm:spPr/>
    </dgm:pt>
    <dgm:pt modelId="{94B49DCD-CD38-4F78-8509-47A01DC61BB8}" type="pres">
      <dgm:prSet presAssocID="{339A93A5-4E40-47A7-A120-B610DC2549EA}" presName="rootText" presStyleLbl="node2" presStyleIdx="0" presStyleCnt="5">
        <dgm:presLayoutVars>
          <dgm:chPref val="3"/>
        </dgm:presLayoutVars>
      </dgm:prSet>
      <dgm:spPr/>
    </dgm:pt>
    <dgm:pt modelId="{D2DBB656-197F-49E1-9D6B-65A3D3BA2007}" type="pres">
      <dgm:prSet presAssocID="{339A93A5-4E40-47A7-A120-B610DC2549EA}" presName="rootConnector" presStyleLbl="node2" presStyleIdx="0" presStyleCnt="5"/>
      <dgm:spPr/>
    </dgm:pt>
    <dgm:pt modelId="{30BB7CB1-735C-4A36-9D91-6FB4106D47C2}" type="pres">
      <dgm:prSet presAssocID="{339A93A5-4E40-47A7-A120-B610DC2549EA}" presName="hierChild4" presStyleCnt="0"/>
      <dgm:spPr/>
    </dgm:pt>
    <dgm:pt modelId="{498E66E2-69D8-4AD6-90B3-F911D901C281}" type="pres">
      <dgm:prSet presAssocID="{339A93A5-4E40-47A7-A120-B610DC2549EA}" presName="hierChild5" presStyleCnt="0"/>
      <dgm:spPr/>
    </dgm:pt>
    <dgm:pt modelId="{AD622871-DBF3-4F76-A1C8-B7DD1879CA49}" type="pres">
      <dgm:prSet presAssocID="{B60F48BC-001A-45BC-A37B-3A2DD1A72824}" presName="Name35" presStyleLbl="parChTrans1D2" presStyleIdx="1" presStyleCnt="5"/>
      <dgm:spPr/>
    </dgm:pt>
    <dgm:pt modelId="{8C18D939-405B-4AC7-9202-961BF5FF6E30}" type="pres">
      <dgm:prSet presAssocID="{DDFB0F70-C81B-4137-9EBC-E1D4F2E848B3}" presName="hierRoot2" presStyleCnt="0">
        <dgm:presLayoutVars>
          <dgm:hierBranch/>
        </dgm:presLayoutVars>
      </dgm:prSet>
      <dgm:spPr/>
    </dgm:pt>
    <dgm:pt modelId="{07D25519-AADF-4DFC-B903-57FD03BE734A}" type="pres">
      <dgm:prSet presAssocID="{DDFB0F70-C81B-4137-9EBC-E1D4F2E848B3}" presName="rootComposite" presStyleCnt="0"/>
      <dgm:spPr/>
    </dgm:pt>
    <dgm:pt modelId="{58F9F017-8148-4034-B944-D0E08ACD8EF4}" type="pres">
      <dgm:prSet presAssocID="{DDFB0F70-C81B-4137-9EBC-E1D4F2E848B3}" presName="rootText" presStyleLbl="node2" presStyleIdx="1" presStyleCnt="5">
        <dgm:presLayoutVars>
          <dgm:chPref val="3"/>
        </dgm:presLayoutVars>
      </dgm:prSet>
      <dgm:spPr/>
    </dgm:pt>
    <dgm:pt modelId="{F51B2B8F-88C3-4769-87CE-255B4E7F5F3D}" type="pres">
      <dgm:prSet presAssocID="{DDFB0F70-C81B-4137-9EBC-E1D4F2E848B3}" presName="rootConnector" presStyleLbl="node2" presStyleIdx="1" presStyleCnt="5"/>
      <dgm:spPr/>
    </dgm:pt>
    <dgm:pt modelId="{966DC9CD-9C5D-4244-8274-412B66D9F806}" type="pres">
      <dgm:prSet presAssocID="{DDFB0F70-C81B-4137-9EBC-E1D4F2E848B3}" presName="hierChild4" presStyleCnt="0"/>
      <dgm:spPr/>
    </dgm:pt>
    <dgm:pt modelId="{D28825BD-1F13-4A5A-91DB-C7976B74F6A0}" type="pres">
      <dgm:prSet presAssocID="{DDFB0F70-C81B-4137-9EBC-E1D4F2E848B3}" presName="hierChild5" presStyleCnt="0"/>
      <dgm:spPr/>
    </dgm:pt>
    <dgm:pt modelId="{5D450A7E-4F71-4111-B41B-81A44FB12235}" type="pres">
      <dgm:prSet presAssocID="{70D95167-09C2-40D9-9448-9E98AEDD97FF}" presName="Name35" presStyleLbl="parChTrans1D2" presStyleIdx="2" presStyleCnt="5"/>
      <dgm:spPr/>
    </dgm:pt>
    <dgm:pt modelId="{F34AB0C1-C564-40F3-8442-09AE7F8AECC0}" type="pres">
      <dgm:prSet presAssocID="{313E4DAF-1F25-4C15-84CB-BCE27482C173}" presName="hierRoot2" presStyleCnt="0">
        <dgm:presLayoutVars>
          <dgm:hierBranch/>
        </dgm:presLayoutVars>
      </dgm:prSet>
      <dgm:spPr/>
    </dgm:pt>
    <dgm:pt modelId="{86E547E8-A491-448B-9059-658C7F181381}" type="pres">
      <dgm:prSet presAssocID="{313E4DAF-1F25-4C15-84CB-BCE27482C173}" presName="rootComposite" presStyleCnt="0"/>
      <dgm:spPr/>
    </dgm:pt>
    <dgm:pt modelId="{4A77B475-ADFB-4DE3-9232-06AB35DE69A9}" type="pres">
      <dgm:prSet presAssocID="{313E4DAF-1F25-4C15-84CB-BCE27482C173}" presName="rootText" presStyleLbl="node2" presStyleIdx="2" presStyleCnt="5">
        <dgm:presLayoutVars>
          <dgm:chPref val="3"/>
        </dgm:presLayoutVars>
      </dgm:prSet>
      <dgm:spPr/>
    </dgm:pt>
    <dgm:pt modelId="{7C388AD5-DB8F-4D90-A7DF-24FCEA8E6803}" type="pres">
      <dgm:prSet presAssocID="{313E4DAF-1F25-4C15-84CB-BCE27482C173}" presName="rootConnector" presStyleLbl="node2" presStyleIdx="2" presStyleCnt="5"/>
      <dgm:spPr/>
    </dgm:pt>
    <dgm:pt modelId="{EC088E33-3ED3-4692-80E6-C8E50E1CF2A1}" type="pres">
      <dgm:prSet presAssocID="{313E4DAF-1F25-4C15-84CB-BCE27482C173}" presName="hierChild4" presStyleCnt="0"/>
      <dgm:spPr/>
    </dgm:pt>
    <dgm:pt modelId="{832BBA0C-BAE3-4E78-8D29-9F4E0B454180}" type="pres">
      <dgm:prSet presAssocID="{313E4DAF-1F25-4C15-84CB-BCE27482C173}" presName="hierChild5" presStyleCnt="0"/>
      <dgm:spPr/>
    </dgm:pt>
    <dgm:pt modelId="{1E9EA1DD-9EF8-420D-B1F1-0D356015225B}" type="pres">
      <dgm:prSet presAssocID="{92BDC27C-70F3-438E-866A-319F8A38AF76}" presName="Name35" presStyleLbl="parChTrans1D2" presStyleIdx="3" presStyleCnt="5"/>
      <dgm:spPr/>
    </dgm:pt>
    <dgm:pt modelId="{108078F9-A5EB-4671-A0FF-EE33A699C737}" type="pres">
      <dgm:prSet presAssocID="{C39D5E7F-2460-4A23-BB50-71D7BBF4C849}" presName="hierRoot2" presStyleCnt="0">
        <dgm:presLayoutVars>
          <dgm:hierBranch/>
        </dgm:presLayoutVars>
      </dgm:prSet>
      <dgm:spPr/>
    </dgm:pt>
    <dgm:pt modelId="{66488232-5D72-4022-9A9D-37C1915E7E97}" type="pres">
      <dgm:prSet presAssocID="{C39D5E7F-2460-4A23-BB50-71D7BBF4C849}" presName="rootComposite" presStyleCnt="0"/>
      <dgm:spPr/>
    </dgm:pt>
    <dgm:pt modelId="{EF6C319F-674A-4864-A05B-7A215DF96E6C}" type="pres">
      <dgm:prSet presAssocID="{C39D5E7F-2460-4A23-BB50-71D7BBF4C849}" presName="rootText" presStyleLbl="node2" presStyleIdx="3" presStyleCnt="5">
        <dgm:presLayoutVars>
          <dgm:chPref val="3"/>
        </dgm:presLayoutVars>
      </dgm:prSet>
      <dgm:spPr/>
    </dgm:pt>
    <dgm:pt modelId="{24B7F078-F286-4E48-8780-43F22D47F901}" type="pres">
      <dgm:prSet presAssocID="{C39D5E7F-2460-4A23-BB50-71D7BBF4C849}" presName="rootConnector" presStyleLbl="node2" presStyleIdx="3" presStyleCnt="5"/>
      <dgm:spPr/>
    </dgm:pt>
    <dgm:pt modelId="{10AA95AF-22DB-400B-B898-D536BA12DEFB}" type="pres">
      <dgm:prSet presAssocID="{C39D5E7F-2460-4A23-BB50-71D7BBF4C849}" presName="hierChild4" presStyleCnt="0"/>
      <dgm:spPr/>
    </dgm:pt>
    <dgm:pt modelId="{C10C065C-5449-461A-91BA-79A3B3F56226}" type="pres">
      <dgm:prSet presAssocID="{C39D5E7F-2460-4A23-BB50-71D7BBF4C849}" presName="hierChild5" presStyleCnt="0"/>
      <dgm:spPr/>
    </dgm:pt>
    <dgm:pt modelId="{99A2EA21-F864-476D-A6A1-D393A089CE69}" type="pres">
      <dgm:prSet presAssocID="{CEF40FA0-19E4-44F6-B196-6DA5D9CA2C7E}" presName="Name35" presStyleLbl="parChTrans1D2" presStyleIdx="4" presStyleCnt="5"/>
      <dgm:spPr/>
    </dgm:pt>
    <dgm:pt modelId="{8A30791E-F4EE-424D-9193-F9513376773C}" type="pres">
      <dgm:prSet presAssocID="{F7674E03-7B79-4048-BC13-C651DD99B4BC}" presName="hierRoot2" presStyleCnt="0">
        <dgm:presLayoutVars>
          <dgm:hierBranch/>
        </dgm:presLayoutVars>
      </dgm:prSet>
      <dgm:spPr/>
    </dgm:pt>
    <dgm:pt modelId="{23CC94A1-F959-4098-B5BB-5CF78ACC3531}" type="pres">
      <dgm:prSet presAssocID="{F7674E03-7B79-4048-BC13-C651DD99B4BC}" presName="rootComposite" presStyleCnt="0"/>
      <dgm:spPr/>
    </dgm:pt>
    <dgm:pt modelId="{E154E117-2C98-4FAC-A22D-CA402A87B2EF}" type="pres">
      <dgm:prSet presAssocID="{F7674E03-7B79-4048-BC13-C651DD99B4BC}" presName="rootText" presStyleLbl="node2" presStyleIdx="4" presStyleCnt="5">
        <dgm:presLayoutVars>
          <dgm:chPref val="3"/>
        </dgm:presLayoutVars>
      </dgm:prSet>
      <dgm:spPr/>
    </dgm:pt>
    <dgm:pt modelId="{E8853B34-6F86-4661-A0F4-093B4204DF85}" type="pres">
      <dgm:prSet presAssocID="{F7674E03-7B79-4048-BC13-C651DD99B4BC}" presName="rootConnector" presStyleLbl="node2" presStyleIdx="4" presStyleCnt="5"/>
      <dgm:spPr/>
    </dgm:pt>
    <dgm:pt modelId="{434D9DA5-EE0B-46B8-A76D-8C35BAFF6851}" type="pres">
      <dgm:prSet presAssocID="{F7674E03-7B79-4048-BC13-C651DD99B4BC}" presName="hierChild4" presStyleCnt="0"/>
      <dgm:spPr/>
    </dgm:pt>
    <dgm:pt modelId="{553162DD-ED02-4573-B6FC-AECFD401936E}" type="pres">
      <dgm:prSet presAssocID="{F7674E03-7B79-4048-BC13-C651DD99B4BC}" presName="hierChild5" presStyleCnt="0"/>
      <dgm:spPr/>
    </dgm:pt>
    <dgm:pt modelId="{380E36B2-4B7D-4770-BDFF-8043CD05D44E}" type="pres">
      <dgm:prSet presAssocID="{C062F34D-ACD4-4754-AE5D-3C3B5E5B3365}" presName="hierChild3" presStyleCnt="0"/>
      <dgm:spPr/>
    </dgm:pt>
  </dgm:ptLst>
  <dgm:cxnLst>
    <dgm:cxn modelId="{9E594DE1-9415-4E35-B3C4-51F4CE25DDFA}" srcId="{C062F34D-ACD4-4754-AE5D-3C3B5E5B3365}" destId="{C39D5E7F-2460-4A23-BB50-71D7BBF4C849}" srcOrd="3" destOrd="0" parTransId="{92BDC27C-70F3-438E-866A-319F8A38AF76}" sibTransId="{AB7244BF-EDDF-464A-8A3A-B831C5CF3A79}"/>
    <dgm:cxn modelId="{7B0895C5-D232-45D9-AB52-D9E0B0CFE054}" type="presOf" srcId="{339A93A5-4E40-47A7-A120-B610DC2549EA}" destId="{D2DBB656-197F-49E1-9D6B-65A3D3BA2007}" srcOrd="1" destOrd="0" presId="urn:microsoft.com/office/officeart/2005/8/layout/orgChart1"/>
    <dgm:cxn modelId="{B63D6DBC-A4CE-460F-94D6-6F9B525D6656}" type="presOf" srcId="{92BDC27C-70F3-438E-866A-319F8A38AF76}" destId="{1E9EA1DD-9EF8-420D-B1F1-0D356015225B}" srcOrd="0" destOrd="0" presId="urn:microsoft.com/office/officeart/2005/8/layout/orgChart1"/>
    <dgm:cxn modelId="{094A4EE6-B6F9-4517-AAA3-236EB8DE48CD}" type="presOf" srcId="{339A93A5-4E40-47A7-A120-B610DC2549EA}" destId="{94B49DCD-CD38-4F78-8509-47A01DC61BB8}" srcOrd="0" destOrd="0" presId="urn:microsoft.com/office/officeart/2005/8/layout/orgChart1"/>
    <dgm:cxn modelId="{22B0B2FD-FDAF-4940-9291-3BF84AD6EFCC}" type="presOf" srcId="{C062F34D-ACD4-4754-AE5D-3C3B5E5B3365}" destId="{6E381C11-BB6B-4ABA-BF12-2BCBEA37EA52}" srcOrd="0" destOrd="0" presId="urn:microsoft.com/office/officeart/2005/8/layout/orgChart1"/>
    <dgm:cxn modelId="{7C6E5293-D109-48B1-B3D3-F5DF146086EA}" srcId="{C062F34D-ACD4-4754-AE5D-3C3B5E5B3365}" destId="{F7674E03-7B79-4048-BC13-C651DD99B4BC}" srcOrd="4" destOrd="0" parTransId="{CEF40FA0-19E4-44F6-B196-6DA5D9CA2C7E}" sibTransId="{AFD5F5DA-9393-46C6-95F1-E242280C7602}"/>
    <dgm:cxn modelId="{CB10D282-6058-4A93-B08A-2771DBC503B0}" srcId="{C062F34D-ACD4-4754-AE5D-3C3B5E5B3365}" destId="{DDFB0F70-C81B-4137-9EBC-E1D4F2E848B3}" srcOrd="1" destOrd="0" parTransId="{B60F48BC-001A-45BC-A37B-3A2DD1A72824}" sibTransId="{2599D84B-07B0-4A40-BF84-9F85C04EE183}"/>
    <dgm:cxn modelId="{D197585B-CFCE-4620-B8DA-141F1831A972}" type="presOf" srcId="{CEF40FA0-19E4-44F6-B196-6DA5D9CA2C7E}" destId="{99A2EA21-F864-476D-A6A1-D393A089CE69}" srcOrd="0" destOrd="0" presId="urn:microsoft.com/office/officeart/2005/8/layout/orgChart1"/>
    <dgm:cxn modelId="{1779C105-28DA-41B5-BB01-21BAA4128C37}" srcId="{36B22D6C-1F63-43A1-B1A4-F07F0ABD95CA}" destId="{C062F34D-ACD4-4754-AE5D-3C3B5E5B3365}" srcOrd="0" destOrd="0" parTransId="{490F4A3C-094E-4EF4-9BF3-0B6A24897513}" sibTransId="{25FFE617-7F93-42A7-ABCB-E14A91BABE8A}"/>
    <dgm:cxn modelId="{AB0AC3A9-B481-4E74-BC7D-B6406747B05C}" type="presOf" srcId="{F7674E03-7B79-4048-BC13-C651DD99B4BC}" destId="{E8853B34-6F86-4661-A0F4-093B4204DF85}" srcOrd="1" destOrd="0" presId="urn:microsoft.com/office/officeart/2005/8/layout/orgChart1"/>
    <dgm:cxn modelId="{257355F6-789E-41F4-AE97-897C4FE3CF00}" type="presOf" srcId="{313E4DAF-1F25-4C15-84CB-BCE27482C173}" destId="{7C388AD5-DB8F-4D90-A7DF-24FCEA8E6803}" srcOrd="1" destOrd="0" presId="urn:microsoft.com/office/officeart/2005/8/layout/orgChart1"/>
    <dgm:cxn modelId="{E1709401-1D62-46CA-9B6D-C6FE6F9F8CFD}" type="presOf" srcId="{36B22D6C-1F63-43A1-B1A4-F07F0ABD95CA}" destId="{50E5877F-3E5B-454A-B6AC-22DABFE9952E}" srcOrd="0" destOrd="0" presId="urn:microsoft.com/office/officeart/2005/8/layout/orgChart1"/>
    <dgm:cxn modelId="{18E1625A-BF47-4DDE-9DE2-28832E6D9E21}" type="presOf" srcId="{B60F48BC-001A-45BC-A37B-3A2DD1A72824}" destId="{AD622871-DBF3-4F76-A1C8-B7DD1879CA49}" srcOrd="0" destOrd="0" presId="urn:microsoft.com/office/officeart/2005/8/layout/orgChart1"/>
    <dgm:cxn modelId="{AC2A8918-F87E-498A-A31C-669B9120F71E}" type="presOf" srcId="{DDFB0F70-C81B-4137-9EBC-E1D4F2E848B3}" destId="{58F9F017-8148-4034-B944-D0E08ACD8EF4}" srcOrd="0" destOrd="0" presId="urn:microsoft.com/office/officeart/2005/8/layout/orgChart1"/>
    <dgm:cxn modelId="{D8CEA45F-798E-4352-B810-4ECC24E7B91B}" type="presOf" srcId="{F7674E03-7B79-4048-BC13-C651DD99B4BC}" destId="{E154E117-2C98-4FAC-A22D-CA402A87B2EF}" srcOrd="0" destOrd="0" presId="urn:microsoft.com/office/officeart/2005/8/layout/orgChart1"/>
    <dgm:cxn modelId="{F9012E12-B451-4893-BFBC-AB4A986EE6C8}" type="presOf" srcId="{DDFB0F70-C81B-4137-9EBC-E1D4F2E848B3}" destId="{F51B2B8F-88C3-4769-87CE-255B4E7F5F3D}" srcOrd="1" destOrd="0" presId="urn:microsoft.com/office/officeart/2005/8/layout/orgChart1"/>
    <dgm:cxn modelId="{235216ED-A5F3-4FDB-9613-6861E57B7645}" type="presOf" srcId="{C39D5E7F-2460-4A23-BB50-71D7BBF4C849}" destId="{EF6C319F-674A-4864-A05B-7A215DF96E6C}" srcOrd="0" destOrd="0" presId="urn:microsoft.com/office/officeart/2005/8/layout/orgChart1"/>
    <dgm:cxn modelId="{7C12143A-FF0E-4236-ADBE-56400EB1D041}" type="presOf" srcId="{70D95167-09C2-40D9-9448-9E98AEDD97FF}" destId="{5D450A7E-4F71-4111-B41B-81A44FB12235}" srcOrd="0" destOrd="0" presId="urn:microsoft.com/office/officeart/2005/8/layout/orgChart1"/>
    <dgm:cxn modelId="{0C0831CE-8BE4-46A4-B805-E6D3BB1D30BC}" srcId="{C062F34D-ACD4-4754-AE5D-3C3B5E5B3365}" destId="{339A93A5-4E40-47A7-A120-B610DC2549EA}" srcOrd="0" destOrd="0" parTransId="{A68570E0-840E-45EC-85A1-EEE6D778D06B}" sibTransId="{051DC612-3255-48CD-8617-6215395349F0}"/>
    <dgm:cxn modelId="{2DEF7217-C6D5-4F4B-9338-ACC9769352F3}" srcId="{C062F34D-ACD4-4754-AE5D-3C3B5E5B3365}" destId="{313E4DAF-1F25-4C15-84CB-BCE27482C173}" srcOrd="2" destOrd="0" parTransId="{70D95167-09C2-40D9-9448-9E98AEDD97FF}" sibTransId="{B0DE9244-0C7A-4493-90D9-B2681D049BFF}"/>
    <dgm:cxn modelId="{2CDF2FBF-2E04-43F7-832D-83846C46986C}" type="presOf" srcId="{313E4DAF-1F25-4C15-84CB-BCE27482C173}" destId="{4A77B475-ADFB-4DE3-9232-06AB35DE69A9}" srcOrd="0" destOrd="0" presId="urn:microsoft.com/office/officeart/2005/8/layout/orgChart1"/>
    <dgm:cxn modelId="{171F010B-E838-4261-8E25-8247F3B26901}" type="presOf" srcId="{C39D5E7F-2460-4A23-BB50-71D7BBF4C849}" destId="{24B7F078-F286-4E48-8780-43F22D47F901}" srcOrd="1" destOrd="0" presId="urn:microsoft.com/office/officeart/2005/8/layout/orgChart1"/>
    <dgm:cxn modelId="{C148AB04-6F82-4118-A168-AD27A2F7A0B1}" type="presOf" srcId="{A68570E0-840E-45EC-85A1-EEE6D778D06B}" destId="{545D4DD9-4897-45D5-8BEB-B7DC9FAF0291}" srcOrd="0" destOrd="0" presId="urn:microsoft.com/office/officeart/2005/8/layout/orgChart1"/>
    <dgm:cxn modelId="{ED122945-994C-4F87-BD29-4EEC1CE13D3C}" type="presOf" srcId="{C062F34D-ACD4-4754-AE5D-3C3B5E5B3365}" destId="{EC17BF96-DA2F-4F06-8329-454A3AC3D5A9}" srcOrd="1" destOrd="0" presId="urn:microsoft.com/office/officeart/2005/8/layout/orgChart1"/>
    <dgm:cxn modelId="{8BDE2BB8-7A38-48C1-BD4E-DB3F52B9027B}" type="presParOf" srcId="{50E5877F-3E5B-454A-B6AC-22DABFE9952E}" destId="{7E7F3108-6843-40D6-8474-85754506F5CA}" srcOrd="0" destOrd="0" presId="urn:microsoft.com/office/officeart/2005/8/layout/orgChart1"/>
    <dgm:cxn modelId="{40F1710B-65DF-4452-98E0-FA9F21225374}" type="presParOf" srcId="{7E7F3108-6843-40D6-8474-85754506F5CA}" destId="{9AD3D919-41D5-4727-813A-87560882B6C2}" srcOrd="0" destOrd="0" presId="urn:microsoft.com/office/officeart/2005/8/layout/orgChart1"/>
    <dgm:cxn modelId="{85D47AC4-002E-4429-8EF7-5E514CF13046}" type="presParOf" srcId="{9AD3D919-41D5-4727-813A-87560882B6C2}" destId="{6E381C11-BB6B-4ABA-BF12-2BCBEA37EA52}" srcOrd="0" destOrd="0" presId="urn:microsoft.com/office/officeart/2005/8/layout/orgChart1"/>
    <dgm:cxn modelId="{27243447-90F4-4E35-B111-7DFEBE9BA835}" type="presParOf" srcId="{9AD3D919-41D5-4727-813A-87560882B6C2}" destId="{EC17BF96-DA2F-4F06-8329-454A3AC3D5A9}" srcOrd="1" destOrd="0" presId="urn:microsoft.com/office/officeart/2005/8/layout/orgChart1"/>
    <dgm:cxn modelId="{55D1CE5A-599B-4C9D-85CB-257296014285}" type="presParOf" srcId="{7E7F3108-6843-40D6-8474-85754506F5CA}" destId="{940FCBFF-3BE4-498B-B615-0AAE905D92CE}" srcOrd="1" destOrd="0" presId="urn:microsoft.com/office/officeart/2005/8/layout/orgChart1"/>
    <dgm:cxn modelId="{57383B04-BA28-42B6-B3D4-42C5F118394F}" type="presParOf" srcId="{940FCBFF-3BE4-498B-B615-0AAE905D92CE}" destId="{545D4DD9-4897-45D5-8BEB-B7DC9FAF0291}" srcOrd="0" destOrd="0" presId="urn:microsoft.com/office/officeart/2005/8/layout/orgChart1"/>
    <dgm:cxn modelId="{D520D8C9-FDB3-42EC-9665-F78DDB660177}" type="presParOf" srcId="{940FCBFF-3BE4-498B-B615-0AAE905D92CE}" destId="{22C0C79E-4181-4A74-82B1-156FABB93650}" srcOrd="1" destOrd="0" presId="urn:microsoft.com/office/officeart/2005/8/layout/orgChart1"/>
    <dgm:cxn modelId="{1F767004-22ED-4A9C-9274-9E1153985507}" type="presParOf" srcId="{22C0C79E-4181-4A74-82B1-156FABB93650}" destId="{857C8F33-2E62-4D51-A533-1BC954D258F5}" srcOrd="0" destOrd="0" presId="urn:microsoft.com/office/officeart/2005/8/layout/orgChart1"/>
    <dgm:cxn modelId="{5D2117C8-1ABA-4F99-B8F3-3C4ECB615CEA}" type="presParOf" srcId="{857C8F33-2E62-4D51-A533-1BC954D258F5}" destId="{94B49DCD-CD38-4F78-8509-47A01DC61BB8}" srcOrd="0" destOrd="0" presId="urn:microsoft.com/office/officeart/2005/8/layout/orgChart1"/>
    <dgm:cxn modelId="{D8E385EB-08D7-4981-AC04-EDAB45ACEC1C}" type="presParOf" srcId="{857C8F33-2E62-4D51-A533-1BC954D258F5}" destId="{D2DBB656-197F-49E1-9D6B-65A3D3BA2007}" srcOrd="1" destOrd="0" presId="urn:microsoft.com/office/officeart/2005/8/layout/orgChart1"/>
    <dgm:cxn modelId="{6399D1C9-ACEB-4E30-818E-9E83E9885734}" type="presParOf" srcId="{22C0C79E-4181-4A74-82B1-156FABB93650}" destId="{30BB7CB1-735C-4A36-9D91-6FB4106D47C2}" srcOrd="1" destOrd="0" presId="urn:microsoft.com/office/officeart/2005/8/layout/orgChart1"/>
    <dgm:cxn modelId="{351BF8EE-74EB-45F7-A667-F0555DDA5E78}" type="presParOf" srcId="{22C0C79E-4181-4A74-82B1-156FABB93650}" destId="{498E66E2-69D8-4AD6-90B3-F911D901C281}" srcOrd="2" destOrd="0" presId="urn:microsoft.com/office/officeart/2005/8/layout/orgChart1"/>
    <dgm:cxn modelId="{A94AFBE1-90A2-4642-96DA-C5A00022C351}" type="presParOf" srcId="{940FCBFF-3BE4-498B-B615-0AAE905D92CE}" destId="{AD622871-DBF3-4F76-A1C8-B7DD1879CA49}" srcOrd="2" destOrd="0" presId="urn:microsoft.com/office/officeart/2005/8/layout/orgChart1"/>
    <dgm:cxn modelId="{32DC2372-5EC8-4CD1-912D-89A2362C8E41}" type="presParOf" srcId="{940FCBFF-3BE4-498B-B615-0AAE905D92CE}" destId="{8C18D939-405B-4AC7-9202-961BF5FF6E30}" srcOrd="3" destOrd="0" presId="urn:microsoft.com/office/officeart/2005/8/layout/orgChart1"/>
    <dgm:cxn modelId="{1E7E259A-3859-427B-AD29-754A39206594}" type="presParOf" srcId="{8C18D939-405B-4AC7-9202-961BF5FF6E30}" destId="{07D25519-AADF-4DFC-B903-57FD03BE734A}" srcOrd="0" destOrd="0" presId="urn:microsoft.com/office/officeart/2005/8/layout/orgChart1"/>
    <dgm:cxn modelId="{30AB2569-EDB6-4588-B77B-A645879E8AE9}" type="presParOf" srcId="{07D25519-AADF-4DFC-B903-57FD03BE734A}" destId="{58F9F017-8148-4034-B944-D0E08ACD8EF4}" srcOrd="0" destOrd="0" presId="urn:microsoft.com/office/officeart/2005/8/layout/orgChart1"/>
    <dgm:cxn modelId="{C6E6DF7A-E2F4-4618-BE72-412BBFF5B40C}" type="presParOf" srcId="{07D25519-AADF-4DFC-B903-57FD03BE734A}" destId="{F51B2B8F-88C3-4769-87CE-255B4E7F5F3D}" srcOrd="1" destOrd="0" presId="urn:microsoft.com/office/officeart/2005/8/layout/orgChart1"/>
    <dgm:cxn modelId="{CA45DD48-8E20-49B2-AAAA-B8361EE744FF}" type="presParOf" srcId="{8C18D939-405B-4AC7-9202-961BF5FF6E30}" destId="{966DC9CD-9C5D-4244-8274-412B66D9F806}" srcOrd="1" destOrd="0" presId="urn:microsoft.com/office/officeart/2005/8/layout/orgChart1"/>
    <dgm:cxn modelId="{8EECEE31-BEAF-451C-8866-DB4B881D41AC}" type="presParOf" srcId="{8C18D939-405B-4AC7-9202-961BF5FF6E30}" destId="{D28825BD-1F13-4A5A-91DB-C7976B74F6A0}" srcOrd="2" destOrd="0" presId="urn:microsoft.com/office/officeart/2005/8/layout/orgChart1"/>
    <dgm:cxn modelId="{EE442EFA-3AE3-4513-9EA2-DBD78578B1B1}" type="presParOf" srcId="{940FCBFF-3BE4-498B-B615-0AAE905D92CE}" destId="{5D450A7E-4F71-4111-B41B-81A44FB12235}" srcOrd="4" destOrd="0" presId="urn:microsoft.com/office/officeart/2005/8/layout/orgChart1"/>
    <dgm:cxn modelId="{A61CD700-1C27-40E4-90B4-323DF7DA6F68}" type="presParOf" srcId="{940FCBFF-3BE4-498B-B615-0AAE905D92CE}" destId="{F34AB0C1-C564-40F3-8442-09AE7F8AECC0}" srcOrd="5" destOrd="0" presId="urn:microsoft.com/office/officeart/2005/8/layout/orgChart1"/>
    <dgm:cxn modelId="{5CE0005D-C33E-45D2-A7A6-4A661A5E7B50}" type="presParOf" srcId="{F34AB0C1-C564-40F3-8442-09AE7F8AECC0}" destId="{86E547E8-A491-448B-9059-658C7F181381}" srcOrd="0" destOrd="0" presId="urn:microsoft.com/office/officeart/2005/8/layout/orgChart1"/>
    <dgm:cxn modelId="{E758B6E1-D47F-414F-BD5B-E0213225426F}" type="presParOf" srcId="{86E547E8-A491-448B-9059-658C7F181381}" destId="{4A77B475-ADFB-4DE3-9232-06AB35DE69A9}" srcOrd="0" destOrd="0" presId="urn:microsoft.com/office/officeart/2005/8/layout/orgChart1"/>
    <dgm:cxn modelId="{C1E0BCB7-60B8-45A7-83E6-1FC4AA72728B}" type="presParOf" srcId="{86E547E8-A491-448B-9059-658C7F181381}" destId="{7C388AD5-DB8F-4D90-A7DF-24FCEA8E6803}" srcOrd="1" destOrd="0" presId="urn:microsoft.com/office/officeart/2005/8/layout/orgChart1"/>
    <dgm:cxn modelId="{A4B26D5A-51E7-4345-8DB6-E0E603E2302C}" type="presParOf" srcId="{F34AB0C1-C564-40F3-8442-09AE7F8AECC0}" destId="{EC088E33-3ED3-4692-80E6-C8E50E1CF2A1}" srcOrd="1" destOrd="0" presId="urn:microsoft.com/office/officeart/2005/8/layout/orgChart1"/>
    <dgm:cxn modelId="{CF8D5A0A-C431-47A6-8ECD-24266A206948}" type="presParOf" srcId="{F34AB0C1-C564-40F3-8442-09AE7F8AECC0}" destId="{832BBA0C-BAE3-4E78-8D29-9F4E0B454180}" srcOrd="2" destOrd="0" presId="urn:microsoft.com/office/officeart/2005/8/layout/orgChart1"/>
    <dgm:cxn modelId="{7DEADB61-D40A-486E-BCE0-46FC7B1D41A5}" type="presParOf" srcId="{940FCBFF-3BE4-498B-B615-0AAE905D92CE}" destId="{1E9EA1DD-9EF8-420D-B1F1-0D356015225B}" srcOrd="6" destOrd="0" presId="urn:microsoft.com/office/officeart/2005/8/layout/orgChart1"/>
    <dgm:cxn modelId="{4ACA8FE5-1A61-400D-997C-3C24D9CE2AC9}" type="presParOf" srcId="{940FCBFF-3BE4-498B-B615-0AAE905D92CE}" destId="{108078F9-A5EB-4671-A0FF-EE33A699C737}" srcOrd="7" destOrd="0" presId="urn:microsoft.com/office/officeart/2005/8/layout/orgChart1"/>
    <dgm:cxn modelId="{B3571449-9F1A-4375-8517-B228487BCABE}" type="presParOf" srcId="{108078F9-A5EB-4671-A0FF-EE33A699C737}" destId="{66488232-5D72-4022-9A9D-37C1915E7E97}" srcOrd="0" destOrd="0" presId="urn:microsoft.com/office/officeart/2005/8/layout/orgChart1"/>
    <dgm:cxn modelId="{3E3E97BA-EAA0-4B41-A096-AD771945162B}" type="presParOf" srcId="{66488232-5D72-4022-9A9D-37C1915E7E97}" destId="{EF6C319F-674A-4864-A05B-7A215DF96E6C}" srcOrd="0" destOrd="0" presId="urn:microsoft.com/office/officeart/2005/8/layout/orgChart1"/>
    <dgm:cxn modelId="{9A24D041-E327-412C-8FB3-CD2D2A259261}" type="presParOf" srcId="{66488232-5D72-4022-9A9D-37C1915E7E97}" destId="{24B7F078-F286-4E48-8780-43F22D47F901}" srcOrd="1" destOrd="0" presId="urn:microsoft.com/office/officeart/2005/8/layout/orgChart1"/>
    <dgm:cxn modelId="{627D589D-93FD-4B1D-BE05-C1CC694D1A23}" type="presParOf" srcId="{108078F9-A5EB-4671-A0FF-EE33A699C737}" destId="{10AA95AF-22DB-400B-B898-D536BA12DEFB}" srcOrd="1" destOrd="0" presId="urn:microsoft.com/office/officeart/2005/8/layout/orgChart1"/>
    <dgm:cxn modelId="{C68225C2-912C-4DB9-9135-116E9F69AD72}" type="presParOf" srcId="{108078F9-A5EB-4671-A0FF-EE33A699C737}" destId="{C10C065C-5449-461A-91BA-79A3B3F56226}" srcOrd="2" destOrd="0" presId="urn:microsoft.com/office/officeart/2005/8/layout/orgChart1"/>
    <dgm:cxn modelId="{42046796-14AF-4C7E-B20A-89CD9A2A6BA9}" type="presParOf" srcId="{940FCBFF-3BE4-498B-B615-0AAE905D92CE}" destId="{99A2EA21-F864-476D-A6A1-D393A089CE69}" srcOrd="8" destOrd="0" presId="urn:microsoft.com/office/officeart/2005/8/layout/orgChart1"/>
    <dgm:cxn modelId="{FC2D28EA-6D2B-411D-8B76-08A1933CEF5F}" type="presParOf" srcId="{940FCBFF-3BE4-498B-B615-0AAE905D92CE}" destId="{8A30791E-F4EE-424D-9193-F9513376773C}" srcOrd="9" destOrd="0" presId="urn:microsoft.com/office/officeart/2005/8/layout/orgChart1"/>
    <dgm:cxn modelId="{7E748B30-44BE-48DD-A580-3D517A7E5D82}" type="presParOf" srcId="{8A30791E-F4EE-424D-9193-F9513376773C}" destId="{23CC94A1-F959-4098-B5BB-5CF78ACC3531}" srcOrd="0" destOrd="0" presId="urn:microsoft.com/office/officeart/2005/8/layout/orgChart1"/>
    <dgm:cxn modelId="{71573389-A682-4F9E-8551-743E3B095F12}" type="presParOf" srcId="{23CC94A1-F959-4098-B5BB-5CF78ACC3531}" destId="{E154E117-2C98-4FAC-A22D-CA402A87B2EF}" srcOrd="0" destOrd="0" presId="urn:microsoft.com/office/officeart/2005/8/layout/orgChart1"/>
    <dgm:cxn modelId="{0A46A997-578D-4674-BE1C-1A125CE43074}" type="presParOf" srcId="{23CC94A1-F959-4098-B5BB-5CF78ACC3531}" destId="{E8853B34-6F86-4661-A0F4-093B4204DF85}" srcOrd="1" destOrd="0" presId="urn:microsoft.com/office/officeart/2005/8/layout/orgChart1"/>
    <dgm:cxn modelId="{418BCCE7-2A9F-4CC5-AB15-1E0D54611B7D}" type="presParOf" srcId="{8A30791E-F4EE-424D-9193-F9513376773C}" destId="{434D9DA5-EE0B-46B8-A76D-8C35BAFF6851}" srcOrd="1" destOrd="0" presId="urn:microsoft.com/office/officeart/2005/8/layout/orgChart1"/>
    <dgm:cxn modelId="{04234DDC-6E8F-49D7-87C7-DF0EF7D36876}" type="presParOf" srcId="{8A30791E-F4EE-424D-9193-F9513376773C}" destId="{553162DD-ED02-4573-B6FC-AECFD401936E}" srcOrd="2" destOrd="0" presId="urn:microsoft.com/office/officeart/2005/8/layout/orgChart1"/>
    <dgm:cxn modelId="{CE9EE3AD-605E-4AE7-83C9-6195C31BA50A}" type="presParOf" srcId="{7E7F3108-6843-40D6-8474-85754506F5CA}" destId="{380E36B2-4B7D-4770-BDFF-8043CD05D44E}"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A2EA21-F864-476D-A6A1-D393A089CE69}">
      <dsp:nvSpPr>
        <dsp:cNvPr id="0" name=""/>
        <dsp:cNvSpPr/>
      </dsp:nvSpPr>
      <dsp:spPr>
        <a:xfrm>
          <a:off x="2800349" y="756569"/>
          <a:ext cx="2320441" cy="201360"/>
        </a:xfrm>
        <a:custGeom>
          <a:avLst/>
          <a:gdLst/>
          <a:ahLst/>
          <a:cxnLst/>
          <a:rect l="0" t="0" r="0" b="0"/>
          <a:pathLst>
            <a:path>
              <a:moveTo>
                <a:pt x="0" y="0"/>
              </a:moveTo>
              <a:lnTo>
                <a:pt x="0" y="100680"/>
              </a:lnTo>
              <a:lnTo>
                <a:pt x="2320441" y="100680"/>
              </a:lnTo>
              <a:lnTo>
                <a:pt x="2320441" y="20136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9EA1DD-9EF8-420D-B1F1-0D356015225B}">
      <dsp:nvSpPr>
        <dsp:cNvPr id="0" name=""/>
        <dsp:cNvSpPr/>
      </dsp:nvSpPr>
      <dsp:spPr>
        <a:xfrm>
          <a:off x="2800349" y="756569"/>
          <a:ext cx="1160220" cy="201360"/>
        </a:xfrm>
        <a:custGeom>
          <a:avLst/>
          <a:gdLst/>
          <a:ahLst/>
          <a:cxnLst/>
          <a:rect l="0" t="0" r="0" b="0"/>
          <a:pathLst>
            <a:path>
              <a:moveTo>
                <a:pt x="0" y="0"/>
              </a:moveTo>
              <a:lnTo>
                <a:pt x="0" y="100680"/>
              </a:lnTo>
              <a:lnTo>
                <a:pt x="1160220" y="100680"/>
              </a:lnTo>
              <a:lnTo>
                <a:pt x="1160220" y="20136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450A7E-4F71-4111-B41B-81A44FB12235}">
      <dsp:nvSpPr>
        <dsp:cNvPr id="0" name=""/>
        <dsp:cNvSpPr/>
      </dsp:nvSpPr>
      <dsp:spPr>
        <a:xfrm>
          <a:off x="2754629" y="756569"/>
          <a:ext cx="91440" cy="201360"/>
        </a:xfrm>
        <a:custGeom>
          <a:avLst/>
          <a:gdLst/>
          <a:ahLst/>
          <a:cxnLst/>
          <a:rect l="0" t="0" r="0" b="0"/>
          <a:pathLst>
            <a:path>
              <a:moveTo>
                <a:pt x="45720" y="0"/>
              </a:moveTo>
              <a:lnTo>
                <a:pt x="45720" y="20136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622871-DBF3-4F76-A1C8-B7DD1879CA49}">
      <dsp:nvSpPr>
        <dsp:cNvPr id="0" name=""/>
        <dsp:cNvSpPr/>
      </dsp:nvSpPr>
      <dsp:spPr>
        <a:xfrm>
          <a:off x="1640129" y="756569"/>
          <a:ext cx="1160220" cy="201360"/>
        </a:xfrm>
        <a:custGeom>
          <a:avLst/>
          <a:gdLst/>
          <a:ahLst/>
          <a:cxnLst/>
          <a:rect l="0" t="0" r="0" b="0"/>
          <a:pathLst>
            <a:path>
              <a:moveTo>
                <a:pt x="1160220" y="0"/>
              </a:moveTo>
              <a:lnTo>
                <a:pt x="1160220" y="100680"/>
              </a:lnTo>
              <a:lnTo>
                <a:pt x="0" y="100680"/>
              </a:lnTo>
              <a:lnTo>
                <a:pt x="0" y="20136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5D4DD9-4897-45D5-8BEB-B7DC9FAF0291}">
      <dsp:nvSpPr>
        <dsp:cNvPr id="0" name=""/>
        <dsp:cNvSpPr/>
      </dsp:nvSpPr>
      <dsp:spPr>
        <a:xfrm>
          <a:off x="479908" y="756569"/>
          <a:ext cx="2320441" cy="201360"/>
        </a:xfrm>
        <a:custGeom>
          <a:avLst/>
          <a:gdLst/>
          <a:ahLst/>
          <a:cxnLst/>
          <a:rect l="0" t="0" r="0" b="0"/>
          <a:pathLst>
            <a:path>
              <a:moveTo>
                <a:pt x="2320441" y="0"/>
              </a:moveTo>
              <a:lnTo>
                <a:pt x="2320441" y="100680"/>
              </a:lnTo>
              <a:lnTo>
                <a:pt x="0" y="100680"/>
              </a:lnTo>
              <a:lnTo>
                <a:pt x="0" y="20136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381C11-BB6B-4ABA-BF12-2BCBEA37EA52}">
      <dsp:nvSpPr>
        <dsp:cNvPr id="0" name=""/>
        <dsp:cNvSpPr/>
      </dsp:nvSpPr>
      <dsp:spPr>
        <a:xfrm>
          <a:off x="2320919" y="277139"/>
          <a:ext cx="958860" cy="4794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en-GB" sz="700" b="0" i="0" u="none" strike="noStrike" kern="1200" baseline="0" smtClean="0">
            <a:latin typeface="Times New Roman" panose="02020603050405020304" pitchFamily="18" charset="0"/>
          </a:endParaRPr>
        </a:p>
        <a:p>
          <a:pPr marR="0" lvl="0" algn="ctr" defTabSz="311150" rtl="0">
            <a:lnSpc>
              <a:spcPct val="90000"/>
            </a:lnSpc>
            <a:spcBef>
              <a:spcPct val="0"/>
            </a:spcBef>
            <a:spcAft>
              <a:spcPct val="35000"/>
            </a:spcAft>
          </a:pPr>
          <a:r>
            <a:rPr lang="en-GB" sz="700" b="0" i="0" u="none" strike="noStrike" kern="1200" baseline="0" smtClean="0">
              <a:latin typeface="Calibri" panose="020F0502020204030204" pitchFamily="34" charset="0"/>
            </a:rPr>
            <a:t>Drejtoria</a:t>
          </a:r>
          <a:endParaRPr lang="en-GB" sz="700" kern="1200" smtClean="0"/>
        </a:p>
      </dsp:txBody>
      <dsp:txXfrm>
        <a:off x="2320919" y="277139"/>
        <a:ext cx="958860" cy="479430"/>
      </dsp:txXfrm>
    </dsp:sp>
    <dsp:sp modelId="{94B49DCD-CD38-4F78-8509-47A01DC61BB8}">
      <dsp:nvSpPr>
        <dsp:cNvPr id="0" name=""/>
        <dsp:cNvSpPr/>
      </dsp:nvSpPr>
      <dsp:spPr>
        <a:xfrm>
          <a:off x="478" y="957930"/>
          <a:ext cx="958860" cy="4794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GB" sz="700" b="0" i="0" u="none" strike="noStrike" kern="1200" baseline="0" smtClean="0">
              <a:latin typeface="Calibri" panose="020F0502020204030204" pitchFamily="34" charset="0"/>
            </a:rPr>
            <a:t>Sektori i vlerësimit, planifikimit dhe koordinimit</a:t>
          </a:r>
          <a:endParaRPr lang="en-GB" sz="700" kern="1200" smtClean="0"/>
        </a:p>
      </dsp:txBody>
      <dsp:txXfrm>
        <a:off x="478" y="957930"/>
        <a:ext cx="958860" cy="479430"/>
      </dsp:txXfrm>
    </dsp:sp>
    <dsp:sp modelId="{58F9F017-8148-4034-B944-D0E08ACD8EF4}">
      <dsp:nvSpPr>
        <dsp:cNvPr id="0" name=""/>
        <dsp:cNvSpPr/>
      </dsp:nvSpPr>
      <dsp:spPr>
        <a:xfrm>
          <a:off x="1160699" y="957930"/>
          <a:ext cx="958860" cy="4794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en-GB" sz="700" b="0" i="0" u="none" strike="noStrike" kern="1200" baseline="0" smtClean="0">
            <a:latin typeface="Times New Roman" panose="02020603050405020304" pitchFamily="18" charset="0"/>
          </a:endParaRPr>
        </a:p>
        <a:p>
          <a:pPr marR="0" lvl="0" algn="ctr" defTabSz="311150" rtl="0">
            <a:lnSpc>
              <a:spcPct val="90000"/>
            </a:lnSpc>
            <a:spcBef>
              <a:spcPct val="0"/>
            </a:spcBef>
            <a:spcAft>
              <a:spcPct val="35000"/>
            </a:spcAft>
          </a:pPr>
          <a:r>
            <a:rPr lang="en-GB" sz="700" b="0" i="0" u="none" strike="noStrike" kern="1200" baseline="0" smtClean="0">
              <a:latin typeface="Calibri" panose="020F0502020204030204" pitchFamily="34" charset="0"/>
            </a:rPr>
            <a:t>Sektori i zbatimit të programeve të trajnimit</a:t>
          </a:r>
          <a:endParaRPr lang="en-GB" sz="700" kern="1200" smtClean="0"/>
        </a:p>
      </dsp:txBody>
      <dsp:txXfrm>
        <a:off x="1160699" y="957930"/>
        <a:ext cx="958860" cy="479430"/>
      </dsp:txXfrm>
    </dsp:sp>
    <dsp:sp modelId="{4A77B475-ADFB-4DE3-9232-06AB35DE69A9}">
      <dsp:nvSpPr>
        <dsp:cNvPr id="0" name=""/>
        <dsp:cNvSpPr/>
      </dsp:nvSpPr>
      <dsp:spPr>
        <a:xfrm>
          <a:off x="2320919" y="957930"/>
          <a:ext cx="958860" cy="4794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en-GB" sz="700" b="0" i="0" u="none" strike="noStrike" kern="1200" baseline="0" smtClean="0">
            <a:latin typeface="Times New Roman" panose="02020603050405020304" pitchFamily="18" charset="0"/>
          </a:endParaRPr>
        </a:p>
        <a:p>
          <a:pPr marR="0" lvl="0" algn="ctr" defTabSz="311150" rtl="0">
            <a:lnSpc>
              <a:spcPct val="90000"/>
            </a:lnSpc>
            <a:spcBef>
              <a:spcPct val="0"/>
            </a:spcBef>
            <a:spcAft>
              <a:spcPct val="35000"/>
            </a:spcAft>
          </a:pPr>
          <a:r>
            <a:rPr lang="en-GB" sz="700" b="0" i="0" u="none" strike="noStrike" kern="1200" baseline="0" smtClean="0">
              <a:latin typeface="Calibri" panose="020F0502020204030204" pitchFamily="34" charset="0"/>
            </a:rPr>
            <a:t>Sektori i akreditimit</a:t>
          </a:r>
          <a:endParaRPr lang="en-GB" sz="700" kern="1200" smtClean="0"/>
        </a:p>
      </dsp:txBody>
      <dsp:txXfrm>
        <a:off x="2320919" y="957930"/>
        <a:ext cx="958860" cy="479430"/>
      </dsp:txXfrm>
    </dsp:sp>
    <dsp:sp modelId="{EF6C319F-674A-4864-A05B-7A215DF96E6C}">
      <dsp:nvSpPr>
        <dsp:cNvPr id="0" name=""/>
        <dsp:cNvSpPr/>
      </dsp:nvSpPr>
      <dsp:spPr>
        <a:xfrm>
          <a:off x="3481140" y="957930"/>
          <a:ext cx="958860" cy="4794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en-GB" sz="700" b="0" i="0" u="none" strike="noStrike" kern="1200" baseline="0" smtClean="0">
            <a:latin typeface="Times New Roman" panose="02020603050405020304" pitchFamily="18" charset="0"/>
          </a:endParaRPr>
        </a:p>
        <a:p>
          <a:pPr marR="0" lvl="0" algn="ctr" defTabSz="311150" rtl="0">
            <a:lnSpc>
              <a:spcPct val="90000"/>
            </a:lnSpc>
            <a:spcBef>
              <a:spcPct val="0"/>
            </a:spcBef>
            <a:spcAft>
              <a:spcPct val="35000"/>
            </a:spcAft>
          </a:pPr>
          <a:r>
            <a:rPr lang="en-GB" sz="700" b="0" i="0" u="none" strike="noStrike" kern="1200" baseline="0" smtClean="0">
              <a:latin typeface="Calibri" panose="020F0502020204030204" pitchFamily="34" charset="0"/>
            </a:rPr>
            <a:t>Sektori pedagogjiko-teknik</a:t>
          </a:r>
          <a:endParaRPr lang="en-GB" sz="700" kern="1200" smtClean="0"/>
        </a:p>
      </dsp:txBody>
      <dsp:txXfrm>
        <a:off x="3481140" y="957930"/>
        <a:ext cx="958860" cy="479430"/>
      </dsp:txXfrm>
    </dsp:sp>
    <dsp:sp modelId="{E154E117-2C98-4FAC-A22D-CA402A87B2EF}">
      <dsp:nvSpPr>
        <dsp:cNvPr id="0" name=""/>
        <dsp:cNvSpPr/>
      </dsp:nvSpPr>
      <dsp:spPr>
        <a:xfrm>
          <a:off x="4641361" y="957930"/>
          <a:ext cx="958860" cy="4794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en-GB" sz="700" b="0" i="0" u="none" strike="noStrike" kern="1200" baseline="0" smtClean="0">
            <a:latin typeface="Times New Roman" panose="02020603050405020304" pitchFamily="18" charset="0"/>
          </a:endParaRPr>
        </a:p>
        <a:p>
          <a:pPr marR="0" lvl="0" algn="ctr" defTabSz="311150" rtl="0">
            <a:lnSpc>
              <a:spcPct val="90000"/>
            </a:lnSpc>
            <a:spcBef>
              <a:spcPct val="0"/>
            </a:spcBef>
            <a:spcAft>
              <a:spcPct val="35000"/>
            </a:spcAft>
          </a:pPr>
          <a:r>
            <a:rPr lang="en-GB" sz="700" b="0" i="0" u="none" strike="noStrike" kern="1200" baseline="0" smtClean="0">
              <a:latin typeface="Calibri" panose="020F0502020204030204" pitchFamily="34" charset="0"/>
            </a:rPr>
            <a:t>Sektori i administratës dhe financës</a:t>
          </a:r>
          <a:endParaRPr lang="en-GB" sz="700" kern="1200" smtClean="0"/>
        </a:p>
      </dsp:txBody>
      <dsp:txXfrm>
        <a:off x="4641361" y="957930"/>
        <a:ext cx="958860" cy="47943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2019-03-16T19:15:00Z</dcterms:created>
  <dcterms:modified xsi:type="dcterms:W3CDTF">2019-03-16T19:15:00Z</dcterms:modified>
</cp:coreProperties>
</file>