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5FF" w:rsidRPr="00411E7E" w:rsidRDefault="007875FF" w:rsidP="007875F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11E7E">
        <w:rPr>
          <w:sz w:val="21"/>
          <w:szCs w:val="21"/>
        </w:rPr>
        <w:t>VENDIM</w:t>
      </w:r>
    </w:p>
    <w:p w:rsidR="007875FF" w:rsidRPr="00411E7E" w:rsidRDefault="007875FF" w:rsidP="007875FF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>Nr.649, datë 21.5.</w:t>
      </w:r>
      <w:r w:rsidRPr="00411E7E">
        <w:rPr>
          <w:sz w:val="21"/>
          <w:szCs w:val="21"/>
        </w:rPr>
        <w:t>2008</w:t>
      </w:r>
    </w:p>
    <w:p w:rsidR="007875FF" w:rsidRPr="00411E7E" w:rsidRDefault="007875FF" w:rsidP="007875FF">
      <w:pPr>
        <w:pStyle w:val="Paragrafi"/>
        <w:rPr>
          <w:sz w:val="21"/>
          <w:szCs w:val="21"/>
          <w:lang w:val="sq-AL"/>
        </w:rPr>
      </w:pPr>
    </w:p>
    <w:p w:rsidR="007875FF" w:rsidRPr="009E0CAD" w:rsidRDefault="007875FF" w:rsidP="007875FF">
      <w:pPr>
        <w:pStyle w:val="Titull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PËR MIRATIMIN E LISTËS PËRFUNDIMTARE TË PRONAVE, PYJE DHE KULLOTA, QË DO TË TRANSFEROHEN NË PRONËSI TË NJËSISË SË Q</w:t>
      </w:r>
      <w:r>
        <w:rPr>
          <w:sz w:val="21"/>
          <w:szCs w:val="21"/>
          <w:lang w:val="sq-AL"/>
        </w:rPr>
        <w:t>EVERISJES VENDORE, KOMUNA BUJAN</w:t>
      </w:r>
      <w:r w:rsidRPr="009E0CAD">
        <w:rPr>
          <w:sz w:val="21"/>
          <w:szCs w:val="21"/>
          <w:lang w:val="sq-AL"/>
        </w:rPr>
        <w:t xml:space="preserve"> TË QARKUT TË KUKËSIT</w:t>
      </w:r>
    </w:p>
    <w:p w:rsidR="007875FF" w:rsidRPr="00411E7E" w:rsidRDefault="007875FF" w:rsidP="007875FF">
      <w:pPr>
        <w:pStyle w:val="Paragrafi"/>
        <w:rPr>
          <w:sz w:val="21"/>
          <w:szCs w:val="21"/>
          <w:lang w:val="sq-AL"/>
        </w:rPr>
      </w:pPr>
    </w:p>
    <w:p w:rsidR="007875FF" w:rsidRPr="00411E7E" w:rsidRDefault="007875FF" w:rsidP="007875FF">
      <w:pPr>
        <w:pStyle w:val="BazLigjPropozues"/>
        <w:keepNext w:val="0"/>
        <w:rPr>
          <w:sz w:val="21"/>
          <w:szCs w:val="21"/>
          <w:lang w:val="sq-AL"/>
        </w:rPr>
      </w:pPr>
      <w:r w:rsidRPr="00411E7E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7875FF" w:rsidRPr="00411E7E" w:rsidRDefault="007875FF" w:rsidP="007875FF">
      <w:pPr>
        <w:pStyle w:val="Paragrafi"/>
        <w:rPr>
          <w:sz w:val="21"/>
          <w:szCs w:val="21"/>
          <w:lang w:val="sq-AL"/>
        </w:rPr>
      </w:pPr>
    </w:p>
    <w:p w:rsidR="007875FF" w:rsidRPr="009E0CAD" w:rsidRDefault="007875FF" w:rsidP="007875FF">
      <w:pPr>
        <w:pStyle w:val="VENDOSI"/>
        <w:keepNext w:val="0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VENDOSI:</w:t>
      </w:r>
    </w:p>
    <w:p w:rsidR="007875FF" w:rsidRPr="009E0CAD" w:rsidRDefault="007875FF" w:rsidP="007875FF">
      <w:pPr>
        <w:pStyle w:val="Paragrafi"/>
        <w:rPr>
          <w:sz w:val="21"/>
          <w:szCs w:val="21"/>
          <w:lang w:val="sq-AL"/>
        </w:rPr>
      </w:pPr>
    </w:p>
    <w:p w:rsidR="007875FF" w:rsidRPr="009E0CAD" w:rsidRDefault="007875FF" w:rsidP="007875FF">
      <w:pPr>
        <w:pStyle w:val="Paragrafi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1. Miratimin e listës përfundimtare të pronave të paluajtshme publike, pyje dhe kullota, që janë në juridiksionin territorial dhe administrativ të njësisë së q</w:t>
      </w:r>
      <w:r>
        <w:rPr>
          <w:sz w:val="21"/>
          <w:szCs w:val="21"/>
          <w:lang w:val="sq-AL"/>
        </w:rPr>
        <w:t>everisjes vendore, komuna Bujan</w:t>
      </w:r>
      <w:r w:rsidRPr="009E0CAD">
        <w:rPr>
          <w:sz w:val="21"/>
          <w:szCs w:val="21"/>
          <w:lang w:val="sq-AL"/>
        </w:rPr>
        <w:t xml:space="preserve"> të qarkut të Kukësit, që do t’i transferohen në pronësi kësaj njësie.</w:t>
      </w:r>
    </w:p>
    <w:p w:rsidR="007875FF" w:rsidRPr="009E0CAD" w:rsidRDefault="007875FF" w:rsidP="007875FF">
      <w:pPr>
        <w:pStyle w:val="Paragrafi"/>
        <w:rPr>
          <w:sz w:val="21"/>
          <w:szCs w:val="21"/>
          <w:lang w:val="sq-AL"/>
        </w:rPr>
      </w:pPr>
      <w:r w:rsidRPr="009E0CAD">
        <w:rPr>
          <w:sz w:val="21"/>
          <w:szCs w:val="21"/>
          <w:lang w:val="sq-AL"/>
        </w:rPr>
        <w:t>2. Lista përfundimtare e pronave të paluajtshme, pyje dhe kullota, me 3 (tri) fletë, që përfundon me numrin rendor 70 (shtatëdhjetë), dhe lidhja nr.1 i bashkëlidhen këtij vendimi dhe janë pjesë përbërëse e tij.</w:t>
      </w:r>
    </w:p>
    <w:p w:rsidR="007875FF" w:rsidRPr="00BE0E32" w:rsidRDefault="007875FF" w:rsidP="007875FF">
      <w:pPr>
        <w:pStyle w:val="Paragrafi"/>
        <w:rPr>
          <w:sz w:val="21"/>
          <w:szCs w:val="21"/>
          <w:lang w:val="sq-AL"/>
        </w:rPr>
      </w:pPr>
      <w:r w:rsidRPr="00BE0E32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Bujan për zbatimin e këtij vendimi.</w:t>
      </w:r>
    </w:p>
    <w:p w:rsidR="007875FF" w:rsidRPr="00BE0E32" w:rsidRDefault="007875FF" w:rsidP="007875FF">
      <w:pPr>
        <w:pStyle w:val="Paragrafi"/>
        <w:rPr>
          <w:sz w:val="21"/>
          <w:szCs w:val="21"/>
          <w:lang w:val="sq-AL"/>
        </w:rPr>
      </w:pPr>
      <w:r w:rsidRPr="00BE0E32">
        <w:rPr>
          <w:sz w:val="21"/>
          <w:szCs w:val="21"/>
          <w:lang w:val="sq-AL"/>
        </w:rPr>
        <w:t>Ky vendim hyn në fuqi pas botimit në Fletoren Zyrtare.</w:t>
      </w:r>
    </w:p>
    <w:p w:rsidR="007875FF" w:rsidRPr="00BE0E32" w:rsidRDefault="007875FF" w:rsidP="007875FF">
      <w:pPr>
        <w:pStyle w:val="Paragrafi"/>
        <w:rPr>
          <w:sz w:val="21"/>
          <w:szCs w:val="21"/>
          <w:lang w:val="sq-AL"/>
        </w:rPr>
      </w:pPr>
    </w:p>
    <w:p w:rsidR="007875FF" w:rsidRPr="00411E7E" w:rsidRDefault="007875FF" w:rsidP="007875FF">
      <w:pPr>
        <w:pStyle w:val="Autoriteti"/>
        <w:keepNext w:val="0"/>
        <w:rPr>
          <w:sz w:val="21"/>
          <w:szCs w:val="21"/>
        </w:rPr>
      </w:pPr>
      <w:r w:rsidRPr="00411E7E">
        <w:rPr>
          <w:sz w:val="21"/>
          <w:szCs w:val="21"/>
        </w:rPr>
        <w:t>KRYEMINISTRI</w:t>
      </w:r>
    </w:p>
    <w:p w:rsidR="007875FF" w:rsidRPr="00411E7E" w:rsidRDefault="007875FF" w:rsidP="007875FF">
      <w:pPr>
        <w:pStyle w:val="AutoritetiEmer"/>
        <w:rPr>
          <w:sz w:val="21"/>
          <w:szCs w:val="21"/>
        </w:rPr>
      </w:pPr>
      <w:r w:rsidRPr="00411E7E">
        <w:rPr>
          <w:sz w:val="21"/>
          <w:szCs w:val="21"/>
        </w:rPr>
        <w:t>Sali  Berisha</w:t>
      </w:r>
    </w:p>
    <w:p w:rsidR="007875FF" w:rsidRPr="00411E7E" w:rsidRDefault="007875FF" w:rsidP="007875FF">
      <w:pPr>
        <w:pStyle w:val="Paragrafi"/>
        <w:rPr>
          <w:sz w:val="21"/>
          <w:szCs w:val="21"/>
        </w:rPr>
      </w:pPr>
    </w:p>
    <w:p w:rsidR="007875FF" w:rsidRPr="00411E7E" w:rsidRDefault="007875FF" w:rsidP="007875FF">
      <w:pPr>
        <w:pStyle w:val="Paragrafi"/>
        <w:rPr>
          <w:sz w:val="21"/>
          <w:szCs w:val="21"/>
        </w:rPr>
      </w:pPr>
    </w:p>
    <w:p w:rsidR="007875FF" w:rsidRPr="00411E7E" w:rsidRDefault="007875FF" w:rsidP="007875FF">
      <w:pPr>
        <w:pStyle w:val="Paragrafi"/>
        <w:rPr>
          <w:sz w:val="21"/>
          <w:szCs w:val="21"/>
        </w:rPr>
      </w:pPr>
    </w:p>
    <w:p w:rsidR="007875FF" w:rsidRDefault="007875FF" w:rsidP="007875FF">
      <w:pPr>
        <w:pStyle w:val="Paragrafi"/>
        <w:rPr>
          <w:sz w:val="21"/>
          <w:szCs w:val="21"/>
        </w:rPr>
        <w:sectPr w:rsidR="007875FF" w:rsidSect="007875FF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884" w:type="dxa"/>
        <w:jc w:val="center"/>
        <w:tblLook w:val="0000" w:firstRow="0" w:lastRow="0" w:firstColumn="0" w:lastColumn="0" w:noHBand="0" w:noVBand="0"/>
      </w:tblPr>
      <w:tblGrid>
        <w:gridCol w:w="656"/>
        <w:gridCol w:w="636"/>
        <w:gridCol w:w="1612"/>
        <w:gridCol w:w="1800"/>
        <w:gridCol w:w="1080"/>
        <w:gridCol w:w="1260"/>
        <w:gridCol w:w="1080"/>
        <w:gridCol w:w="1440"/>
        <w:gridCol w:w="1440"/>
        <w:gridCol w:w="1620"/>
        <w:gridCol w:w="1260"/>
      </w:tblGrid>
      <w:tr w:rsidR="007875FF" w:rsidRPr="007875FF">
        <w:trPr>
          <w:trHeight w:val="186"/>
          <w:jc w:val="center"/>
        </w:trPr>
        <w:tc>
          <w:tcPr>
            <w:tcW w:w="1262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lastRenderedPageBreak/>
              <w:t>2. FORMULAR PËR TRANSFERIMIN E PRONAVE TË PALUAJTSHME SHTETËRORE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7875FF" w:rsidRPr="007875FF">
        <w:trPr>
          <w:trHeight w:val="171"/>
          <w:jc w:val="center"/>
        </w:trPr>
        <w:tc>
          <w:tcPr>
            <w:tcW w:w="138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(Mbështetur në inventarizimin e pronave të veçanta të tipit: kullota, livadhe, shkëmbore etj.)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956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Institucioni i pushtetit qendror:  Ministria e Mjedisit, Pyjeve dhe Administrimit të Ujërave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290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 xml:space="preserve">Komuna: </w:t>
            </w:r>
            <w:r w:rsidRPr="007875FF">
              <w:rPr>
                <w:b/>
                <w:sz w:val="16"/>
                <w:szCs w:val="16"/>
              </w:rPr>
              <w:t xml:space="preserve"> Bujan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470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Fusha e përdorimit të pronës:  pyje, kullota etj.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 </w:t>
            </w:r>
          </w:p>
        </w:tc>
      </w:tr>
      <w:tr w:rsidR="007875FF" w:rsidRPr="007875FF">
        <w:trPr>
          <w:trHeight w:val="951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Nr.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rend.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Nr.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inv.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sipas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VKM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Emërtesa e ekonomisë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pyjore dhe kullosore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(EPK)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Emërtesa e ngastrës,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vendndodhja (sipas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emërteses popullore)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Numri i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ngastrës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Destinacioni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Sipërfaqja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në ha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Funksioni për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të cilin përdoret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prona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Institucioni,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enti me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përgjëgjsit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administrative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Institucioni,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enti përdorues,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statusi juridik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i përdorimit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Të dhëna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të tjera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  <w:r w:rsidRPr="007875FF">
              <w:rPr>
                <w:sz w:val="16"/>
                <w:szCs w:val="16"/>
                <w:lang w:val="it-IT"/>
              </w:rPr>
              <w:t>(shënime të</w:t>
            </w:r>
          </w:p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veçanta)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75FF" w:rsidRPr="007875FF" w:rsidRDefault="007875FF" w:rsidP="007875FF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7875FF">
              <w:rPr>
                <w:b/>
                <w:sz w:val="16"/>
                <w:szCs w:val="16"/>
              </w:rPr>
              <w:t>11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Lugina e Kolgecaje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Boka e Grise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18.25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Lende Punimi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M.M.P.A.U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 SH P Tropojë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Boka e Vajinit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Vindi i Grise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Vindi i Grise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Shkalles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Mbrojt. Toke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Demushaje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14.75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Demushaje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Gerguell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17.75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Boka e Helmecit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Gerguell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Boka e Helmecit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Sip. 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Boka e Helmecit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Perroi I Madhe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Selimaj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22.75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Ii Garbbrraje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Garbbrraje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19.75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Pusterrit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37.5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Mbrojt. Toke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Pusterrit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Garbbrraje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35.25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Mbrojt. Toke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Gurore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Gurores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Gurores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23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83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Geghysenit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14a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29.5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84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Lugina e Kolgecaje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Geghysenit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14b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Toke Inprod.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4.25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M.M.P.A.U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 SH P Tropojë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20.5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lastRenderedPageBreak/>
              <w:t>27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87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Kroni i Shpatzes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16a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32.95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Garbbrraje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47c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Lomnices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Lomnices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Gurapeshi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Pylli i Qafes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Fusha e Bujarit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Fusha e Bujarit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54c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Qafa e Eper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Livadhe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Rrokali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148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Moraja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14.75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149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Moraja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Cervenes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L.P. + D.zjarri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Cervenes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69c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Livadhe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Kroni i Ftofte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Seces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24.25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Mbrojt. Toke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Seces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158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Seces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71c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160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Lugu i Liqenit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22.25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161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Lugu i Liqenit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72c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164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Liqeni i Ponarve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73c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10.75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165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Liqeni i Ponarve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73d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3.15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43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Liqenit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78c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Liqenit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78d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Zllame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Zllame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Bisheve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16.25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Thepi i Bisheves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85b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Shkembe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116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Lugina e T'planit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Dunishes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65a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56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117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Dunishes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65b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Sip. Boshe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Dunishes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Sip. 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119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Lugina e T'planit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Sip. 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M.M.P.A.U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 SH P Tropojë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62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123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69a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Kullotje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124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Sip. 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125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18.5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126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127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128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Shpati i Veterrit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46.5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130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Perroi i T'planit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Sip. 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131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Pyll 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24.75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Dru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  <w:tr w:rsidR="007875FF" w:rsidRPr="007875FF">
        <w:trPr>
          <w:trHeight w:val="255"/>
          <w:jc w:val="center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132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Shpateza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Sip.Inprodukt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17.25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"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75FF" w:rsidRPr="007875FF" w:rsidRDefault="007875FF" w:rsidP="007875FF">
            <w:pPr>
              <w:pStyle w:val="Tabele"/>
              <w:widowControl w:val="0"/>
              <w:rPr>
                <w:sz w:val="16"/>
                <w:szCs w:val="16"/>
              </w:rPr>
            </w:pPr>
            <w:r w:rsidRPr="007875FF">
              <w:rPr>
                <w:sz w:val="16"/>
                <w:szCs w:val="16"/>
              </w:rPr>
              <w:t> </w:t>
            </w:r>
          </w:p>
        </w:tc>
      </w:tr>
    </w:tbl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</w:pPr>
    </w:p>
    <w:p w:rsidR="007875FF" w:rsidRDefault="007875FF" w:rsidP="007875FF">
      <w:pPr>
        <w:pStyle w:val="Akti"/>
        <w:keepNext w:val="0"/>
        <w:rPr>
          <w:sz w:val="21"/>
          <w:szCs w:val="21"/>
        </w:rPr>
        <w:sectPr w:rsidR="007875FF" w:rsidSect="007875FF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p w:rsidR="007875FF" w:rsidRPr="00D53B6A" w:rsidRDefault="007875FF" w:rsidP="007875FF">
      <w:pPr>
        <w:pStyle w:val="Paragrafi"/>
      </w:pPr>
      <w:r w:rsidRPr="00D53B6A">
        <w:t>Njësia e qeverisjes vendore: komuna Bujan                                             Lidhja nr.1</w:t>
      </w:r>
    </w:p>
    <w:p w:rsidR="007875FF" w:rsidRPr="00D53B6A" w:rsidRDefault="007875FF" w:rsidP="007875FF">
      <w:pPr>
        <w:pStyle w:val="Paragrafi"/>
      </w:pPr>
    </w:p>
    <w:tbl>
      <w:tblPr>
        <w:tblStyle w:val="TableGrid"/>
        <w:tblW w:w="9476" w:type="dxa"/>
        <w:jc w:val="center"/>
        <w:tblLook w:val="01E0" w:firstRow="1" w:lastRow="1" w:firstColumn="1" w:lastColumn="1" w:noHBand="0" w:noVBand="0"/>
      </w:tblPr>
      <w:tblGrid>
        <w:gridCol w:w="4016"/>
        <w:gridCol w:w="3120"/>
        <w:gridCol w:w="2340"/>
      </w:tblGrid>
      <w:tr w:rsidR="007875FF" w:rsidRPr="00411E7E">
        <w:trPr>
          <w:jc w:val="center"/>
        </w:trPr>
        <w:tc>
          <w:tcPr>
            <w:tcW w:w="4016" w:type="dxa"/>
          </w:tcPr>
          <w:p w:rsidR="007875FF" w:rsidRDefault="007875FF" w:rsidP="007875FF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D53B6A">
              <w:rPr>
                <w:b/>
                <w:sz w:val="21"/>
                <w:szCs w:val="21"/>
                <w:lang w:val="it-IT"/>
              </w:rPr>
              <w:t xml:space="preserve">Numrat rendorë të pronave </w:t>
            </w:r>
          </w:p>
          <w:p w:rsidR="007875FF" w:rsidRPr="00D53B6A" w:rsidRDefault="007875FF" w:rsidP="007875FF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D53B6A">
              <w:rPr>
                <w:b/>
                <w:sz w:val="21"/>
                <w:szCs w:val="21"/>
                <w:lang w:val="it-IT"/>
              </w:rPr>
              <w:t>në listën e inventarit</w:t>
            </w:r>
          </w:p>
        </w:tc>
        <w:tc>
          <w:tcPr>
            <w:tcW w:w="3120" w:type="dxa"/>
          </w:tcPr>
          <w:p w:rsidR="007875FF" w:rsidRPr="00D53B6A" w:rsidRDefault="007875FF" w:rsidP="007875FF">
            <w:pPr>
              <w:pStyle w:val="Tabele"/>
              <w:widowControl w:val="0"/>
              <w:jc w:val="center"/>
              <w:rPr>
                <w:b/>
                <w:sz w:val="21"/>
                <w:szCs w:val="21"/>
                <w:lang w:val="it-IT"/>
              </w:rPr>
            </w:pPr>
            <w:r w:rsidRPr="00D53B6A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2340" w:type="dxa"/>
          </w:tcPr>
          <w:p w:rsidR="007875FF" w:rsidRPr="00411E7E" w:rsidRDefault="007875FF" w:rsidP="007875FF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411E7E">
              <w:rPr>
                <w:b/>
                <w:sz w:val="21"/>
                <w:szCs w:val="21"/>
              </w:rPr>
              <w:t>Lloji i transferimit</w:t>
            </w:r>
          </w:p>
        </w:tc>
      </w:tr>
      <w:tr w:rsidR="007875FF" w:rsidRPr="00411E7E">
        <w:trPr>
          <w:jc w:val="center"/>
        </w:trPr>
        <w:tc>
          <w:tcPr>
            <w:tcW w:w="4016" w:type="dxa"/>
          </w:tcPr>
          <w:p w:rsidR="007875FF" w:rsidRPr="00411E7E" w:rsidRDefault="007875FF" w:rsidP="007875FF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61-87, 94, 101-102, 104, 107, 109-110</w:t>
            </w:r>
          </w:p>
        </w:tc>
        <w:tc>
          <w:tcPr>
            <w:tcW w:w="3120" w:type="dxa"/>
          </w:tcPr>
          <w:p w:rsidR="007875FF" w:rsidRPr="00411E7E" w:rsidRDefault="007875FF" w:rsidP="007875FF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Pyll, kullotë etj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2340" w:type="dxa"/>
          </w:tcPr>
          <w:p w:rsidR="007875FF" w:rsidRPr="00411E7E" w:rsidRDefault="007875FF" w:rsidP="007875FF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7875FF" w:rsidRPr="00411E7E">
        <w:trPr>
          <w:jc w:val="center"/>
        </w:trPr>
        <w:tc>
          <w:tcPr>
            <w:tcW w:w="4016" w:type="dxa"/>
          </w:tcPr>
          <w:p w:rsidR="007875FF" w:rsidRPr="00411E7E" w:rsidRDefault="007875FF" w:rsidP="007875FF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112, 137, 148-149, 153-158, 160-161</w:t>
            </w:r>
          </w:p>
        </w:tc>
        <w:tc>
          <w:tcPr>
            <w:tcW w:w="3120" w:type="dxa"/>
          </w:tcPr>
          <w:p w:rsidR="007875FF" w:rsidRPr="00411E7E" w:rsidRDefault="007875FF" w:rsidP="007875FF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 kullotë</w:t>
            </w:r>
            <w:r>
              <w:rPr>
                <w:sz w:val="21"/>
                <w:szCs w:val="21"/>
              </w:rPr>
              <w:t xml:space="preserve"> </w:t>
            </w:r>
            <w:r w:rsidRPr="00411E7E">
              <w:rPr>
                <w:sz w:val="21"/>
                <w:szCs w:val="21"/>
              </w:rPr>
              <w:t>etj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2340" w:type="dxa"/>
          </w:tcPr>
          <w:p w:rsidR="007875FF" w:rsidRPr="00411E7E" w:rsidRDefault="007875FF" w:rsidP="007875FF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  <w:tr w:rsidR="007875FF" w:rsidRPr="00411E7E">
        <w:trPr>
          <w:jc w:val="center"/>
        </w:trPr>
        <w:tc>
          <w:tcPr>
            <w:tcW w:w="4016" w:type="dxa"/>
          </w:tcPr>
          <w:p w:rsidR="007875FF" w:rsidRPr="00411E7E" w:rsidRDefault="007875FF" w:rsidP="007875FF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164-165, 43-44, 55-58, 116-128, 130-132</w:t>
            </w:r>
          </w:p>
        </w:tc>
        <w:tc>
          <w:tcPr>
            <w:tcW w:w="3120" w:type="dxa"/>
          </w:tcPr>
          <w:p w:rsidR="007875FF" w:rsidRPr="00411E7E" w:rsidRDefault="007875FF" w:rsidP="007875FF">
            <w:pPr>
              <w:pStyle w:val="Tabele"/>
              <w:widowControl w:val="0"/>
              <w:rPr>
                <w:sz w:val="21"/>
                <w:szCs w:val="21"/>
              </w:rPr>
            </w:pPr>
            <w:r w:rsidRPr="00411E7E">
              <w:rPr>
                <w:sz w:val="21"/>
                <w:szCs w:val="21"/>
              </w:rPr>
              <w:t>Pyll kullotë</w:t>
            </w:r>
            <w:r>
              <w:rPr>
                <w:sz w:val="21"/>
                <w:szCs w:val="21"/>
              </w:rPr>
              <w:t xml:space="preserve"> </w:t>
            </w:r>
            <w:r w:rsidRPr="00411E7E">
              <w:rPr>
                <w:sz w:val="21"/>
                <w:szCs w:val="21"/>
              </w:rPr>
              <w:t>etj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2340" w:type="dxa"/>
          </w:tcPr>
          <w:p w:rsidR="007875FF" w:rsidRPr="00411E7E" w:rsidRDefault="007875FF" w:rsidP="007875FF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</w:t>
            </w:r>
            <w:r w:rsidRPr="00411E7E">
              <w:rPr>
                <w:sz w:val="21"/>
                <w:szCs w:val="21"/>
              </w:rPr>
              <w:t>ronësi</w:t>
            </w:r>
          </w:p>
        </w:tc>
      </w:tr>
    </w:tbl>
    <w:p w:rsidR="007875FF" w:rsidRPr="00411E7E" w:rsidRDefault="007875FF" w:rsidP="007875FF">
      <w:pPr>
        <w:pStyle w:val="Akti"/>
        <w:keepNext w:val="0"/>
        <w:tabs>
          <w:tab w:val="left" w:pos="3885"/>
        </w:tabs>
        <w:jc w:val="left"/>
      </w:pPr>
    </w:p>
    <w:sectPr w:rsidR="007875FF" w:rsidRPr="00411E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B1BE0">
      <w:r>
        <w:separator/>
      </w:r>
    </w:p>
  </w:endnote>
  <w:endnote w:type="continuationSeparator" w:id="0">
    <w:p w:rsidR="00000000" w:rsidRDefault="006B1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B1BE0">
      <w:r>
        <w:separator/>
      </w:r>
    </w:p>
  </w:footnote>
  <w:footnote w:type="continuationSeparator" w:id="0">
    <w:p w:rsidR="00000000" w:rsidRDefault="006B1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75FF"/>
    <w:rsid w:val="00155FB1"/>
    <w:rsid w:val="006B1BE0"/>
    <w:rsid w:val="007875F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FF96AE-4811-4A53-8876-0D0B982C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5FF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7875FF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787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7875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875FF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