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CEB" w:rsidRPr="00A01032" w:rsidRDefault="00DF3CEB" w:rsidP="00DF3CEB">
      <w:pPr>
        <w:pStyle w:val="Akti"/>
        <w:rPr>
          <w:sz w:val="21"/>
          <w:szCs w:val="21"/>
        </w:rPr>
      </w:pPr>
      <w:bookmarkStart w:id="0" w:name="_GoBack"/>
      <w:bookmarkEnd w:id="0"/>
      <w:r w:rsidRPr="00A01032">
        <w:rPr>
          <w:sz w:val="21"/>
          <w:szCs w:val="21"/>
        </w:rPr>
        <w:t>VENDIM</w:t>
      </w:r>
    </w:p>
    <w:p w:rsidR="00DF3CEB" w:rsidRPr="00A01032" w:rsidRDefault="00DF3CEB" w:rsidP="00DF3CEB">
      <w:pPr>
        <w:pStyle w:val="NumriData"/>
        <w:rPr>
          <w:sz w:val="21"/>
          <w:szCs w:val="21"/>
        </w:rPr>
      </w:pPr>
      <w:r w:rsidRPr="00A01032">
        <w:rPr>
          <w:sz w:val="21"/>
          <w:szCs w:val="21"/>
        </w:rPr>
        <w:t>Nr.668, datë 21.5.2008</w:t>
      </w:r>
    </w:p>
    <w:p w:rsidR="00DF3CEB" w:rsidRPr="00A01032" w:rsidRDefault="00DF3CEB" w:rsidP="00DF3CEB">
      <w:pPr>
        <w:pStyle w:val="Paragrafi"/>
        <w:rPr>
          <w:sz w:val="21"/>
          <w:szCs w:val="21"/>
          <w:lang w:val="sq-AL"/>
        </w:rPr>
      </w:pPr>
    </w:p>
    <w:p w:rsidR="00DF3CEB" w:rsidRDefault="00DF3CEB" w:rsidP="00DF3CEB">
      <w:pPr>
        <w:pStyle w:val="Titulli"/>
        <w:rPr>
          <w:sz w:val="21"/>
          <w:szCs w:val="21"/>
          <w:lang w:val="sq-AL"/>
        </w:rPr>
      </w:pPr>
      <w:r w:rsidRPr="008625A2">
        <w:rPr>
          <w:sz w:val="21"/>
          <w:szCs w:val="21"/>
          <w:lang w:val="sq-AL"/>
        </w:rPr>
        <w:t xml:space="preserve">PËR MIRATIMIN E LISTËS PËRFUNDIMTARE TË PRONAVE, PYJE DHE KULLOTA, QË DO TË TRANSFEROHEN NË PRONËSI TË NJËSISË SË QEVERISJES VENDORE, </w:t>
      </w:r>
    </w:p>
    <w:p w:rsidR="00DF3CEB" w:rsidRPr="008625A2" w:rsidRDefault="00DF3CEB" w:rsidP="00DF3CEB">
      <w:pPr>
        <w:pStyle w:val="Titulli"/>
        <w:rPr>
          <w:sz w:val="21"/>
          <w:szCs w:val="21"/>
          <w:lang w:val="sq-AL"/>
        </w:rPr>
      </w:pPr>
      <w:r>
        <w:rPr>
          <w:sz w:val="21"/>
          <w:szCs w:val="21"/>
          <w:lang w:val="sq-AL"/>
        </w:rPr>
        <w:t>KOMUNA QENDËR ERSEKË</w:t>
      </w:r>
      <w:r w:rsidRPr="008625A2">
        <w:rPr>
          <w:sz w:val="21"/>
          <w:szCs w:val="21"/>
          <w:lang w:val="sq-AL"/>
        </w:rPr>
        <w:t xml:space="preserve"> TË QARKUT TË KORÇËS</w:t>
      </w:r>
    </w:p>
    <w:p w:rsidR="00DF3CEB" w:rsidRPr="00A01032" w:rsidRDefault="00DF3CEB" w:rsidP="00DF3CEB">
      <w:pPr>
        <w:pStyle w:val="Paragrafi"/>
        <w:rPr>
          <w:sz w:val="21"/>
          <w:szCs w:val="21"/>
          <w:lang w:val="sq-AL"/>
        </w:rPr>
      </w:pPr>
    </w:p>
    <w:p w:rsidR="00DF3CEB" w:rsidRPr="00656FA5" w:rsidRDefault="00DF3CEB" w:rsidP="00DF3CEB">
      <w:pPr>
        <w:pStyle w:val="BazLigjPropozues"/>
        <w:rPr>
          <w:sz w:val="21"/>
          <w:szCs w:val="21"/>
          <w:lang w:val="sq-AL"/>
        </w:rPr>
      </w:pPr>
      <w:r w:rsidRPr="00656FA5">
        <w:rPr>
          <w:sz w:val="21"/>
          <w:szCs w:val="21"/>
          <w:lang w:val="sq-AL"/>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DF3CEB" w:rsidRPr="00A01032" w:rsidRDefault="00DF3CEB" w:rsidP="00DF3CEB">
      <w:pPr>
        <w:pStyle w:val="Paragrafi"/>
        <w:rPr>
          <w:sz w:val="21"/>
          <w:szCs w:val="21"/>
          <w:lang w:val="sq-AL"/>
        </w:rPr>
      </w:pPr>
    </w:p>
    <w:p w:rsidR="00DF3CEB" w:rsidRPr="008625A2" w:rsidRDefault="00DF3CEB" w:rsidP="00DF3CEB">
      <w:pPr>
        <w:pStyle w:val="VENDOSI"/>
        <w:rPr>
          <w:sz w:val="21"/>
          <w:szCs w:val="21"/>
          <w:lang w:val="sq-AL"/>
        </w:rPr>
      </w:pPr>
      <w:r w:rsidRPr="008625A2">
        <w:rPr>
          <w:sz w:val="21"/>
          <w:szCs w:val="21"/>
          <w:lang w:val="sq-AL"/>
        </w:rPr>
        <w:t>VENDOSI:</w:t>
      </w:r>
    </w:p>
    <w:p w:rsidR="00DF3CEB" w:rsidRPr="00A01032" w:rsidRDefault="00DF3CEB" w:rsidP="00DF3CEB">
      <w:pPr>
        <w:pStyle w:val="Paragrafi"/>
        <w:rPr>
          <w:sz w:val="21"/>
          <w:szCs w:val="21"/>
          <w:lang w:val="sq-AL"/>
        </w:rPr>
      </w:pPr>
    </w:p>
    <w:p w:rsidR="00DF3CEB" w:rsidRPr="00A01032" w:rsidRDefault="00DF3CEB" w:rsidP="00DF3CEB">
      <w:pPr>
        <w:pStyle w:val="Paragrafi"/>
        <w:rPr>
          <w:sz w:val="21"/>
          <w:szCs w:val="21"/>
          <w:lang w:val="sq-AL"/>
        </w:rPr>
      </w:pPr>
      <w:r w:rsidRPr="00A01032">
        <w:rPr>
          <w:sz w:val="21"/>
          <w:szCs w:val="21"/>
          <w:lang w:val="sq-AL"/>
        </w:rPr>
        <w:t>1. Miratimin e listës përfundimtare të pronave të paluajtshme publike, pyje dhe kullota, që janë në juridiksionin territorial dhe administrativ të njësisë së qeverisjes vendore, komuna Qendër Ersekë, të qarkut të Korçës, që do t’i transferohen në pronësi kësaj njësie.</w:t>
      </w:r>
    </w:p>
    <w:p w:rsidR="00DF3CEB" w:rsidRPr="00A01032" w:rsidRDefault="00DF3CEB" w:rsidP="00DF3CEB">
      <w:pPr>
        <w:pStyle w:val="Paragrafi"/>
        <w:rPr>
          <w:sz w:val="21"/>
          <w:szCs w:val="21"/>
          <w:lang w:val="sq-AL"/>
        </w:rPr>
      </w:pPr>
      <w:r w:rsidRPr="00A01032">
        <w:rPr>
          <w:sz w:val="21"/>
          <w:szCs w:val="21"/>
          <w:lang w:val="sq-AL"/>
        </w:rPr>
        <w:t>2. Lista përfundimtare e pronave të paluajtshme, pyje dhe kullota, me 3 (tri) fletë, që përfundon me numrin rendor 71 (shtatëdhjetë e një), dhe lidhja nr.1 i bashkëlidhen këtij vendimi dhe janë pjesë përbërëse e tij.</w:t>
      </w:r>
    </w:p>
    <w:p w:rsidR="00DF3CEB" w:rsidRPr="00A01032" w:rsidRDefault="00DF3CEB" w:rsidP="00DF3CEB">
      <w:pPr>
        <w:pStyle w:val="Paragrafi"/>
        <w:rPr>
          <w:sz w:val="21"/>
          <w:szCs w:val="21"/>
          <w:lang w:val="sq-AL"/>
        </w:rPr>
      </w:pPr>
      <w:r w:rsidRPr="00A01032">
        <w:rPr>
          <w:sz w:val="21"/>
          <w:szCs w:val="21"/>
          <w:lang w:val="sq-AL"/>
        </w:rPr>
        <w:t>3. Ngarkohen Ministria e Brendshme, Ministria e Mjedisit, Pyjeve dhe Administrimit të Ujërave, kryeregjistruesi i Pasurive të Paluajtshme të Republikës së Shqipërisë dhe komuna Qendër Ersekë për zbatimin e këtij vendimi.</w:t>
      </w:r>
    </w:p>
    <w:p w:rsidR="00DF3CEB" w:rsidRPr="00A01032" w:rsidRDefault="00DF3CEB" w:rsidP="00DF3CEB">
      <w:pPr>
        <w:pStyle w:val="Paragrafi"/>
        <w:rPr>
          <w:sz w:val="21"/>
          <w:szCs w:val="21"/>
          <w:lang w:val="sq-AL"/>
        </w:rPr>
      </w:pPr>
      <w:r w:rsidRPr="00A01032">
        <w:rPr>
          <w:sz w:val="21"/>
          <w:szCs w:val="21"/>
          <w:lang w:val="sq-AL"/>
        </w:rPr>
        <w:t>Ky vendim hyn në fuqi pas botimit në Fletoren Zyrtare.</w:t>
      </w:r>
    </w:p>
    <w:p w:rsidR="00DF3CEB" w:rsidRPr="00A01032" w:rsidRDefault="00DF3CEB" w:rsidP="00DF3CEB">
      <w:pPr>
        <w:pStyle w:val="Paragrafi"/>
        <w:rPr>
          <w:sz w:val="21"/>
          <w:szCs w:val="21"/>
          <w:lang w:val="sq-AL"/>
        </w:rPr>
      </w:pPr>
    </w:p>
    <w:p w:rsidR="00DF3CEB" w:rsidRPr="00A01032" w:rsidRDefault="00DF3CEB" w:rsidP="00DF3CEB">
      <w:pPr>
        <w:pStyle w:val="Autoriteti"/>
        <w:rPr>
          <w:sz w:val="21"/>
          <w:szCs w:val="21"/>
        </w:rPr>
      </w:pPr>
      <w:r w:rsidRPr="00A01032">
        <w:rPr>
          <w:sz w:val="21"/>
          <w:szCs w:val="21"/>
        </w:rPr>
        <w:t>KRYEMINISTRI</w:t>
      </w:r>
    </w:p>
    <w:p w:rsidR="00DF3CEB" w:rsidRPr="00A01032" w:rsidRDefault="00DF3CEB" w:rsidP="00DF3CEB">
      <w:pPr>
        <w:pStyle w:val="AutoritetiEmer"/>
        <w:rPr>
          <w:sz w:val="21"/>
          <w:szCs w:val="21"/>
        </w:rPr>
      </w:pPr>
      <w:r w:rsidRPr="00A01032">
        <w:rPr>
          <w:sz w:val="21"/>
          <w:szCs w:val="21"/>
        </w:rPr>
        <w:t>Sali  Berisha</w:t>
      </w:r>
    </w:p>
    <w:p w:rsidR="00DF3CEB" w:rsidRPr="00A01032" w:rsidRDefault="00DF3CEB" w:rsidP="00DF3CEB">
      <w:pPr>
        <w:pStyle w:val="Paragrafi"/>
        <w:rPr>
          <w:rFonts w:eastAsia="MS Mincho"/>
        </w:rPr>
      </w:pPr>
    </w:p>
    <w:p w:rsidR="00DF3CEB" w:rsidRPr="00A01032" w:rsidRDefault="00DF3CEB" w:rsidP="00DF3CEB">
      <w:pPr>
        <w:pStyle w:val="Paragrafi"/>
        <w:rPr>
          <w:rFonts w:eastAsia="MS Mincho"/>
        </w:rPr>
      </w:pPr>
    </w:p>
    <w:p w:rsidR="00DF3CEB" w:rsidRPr="00A01032" w:rsidRDefault="00DF3CEB" w:rsidP="00DF3CEB">
      <w:pPr>
        <w:pStyle w:val="Tabele"/>
        <w:rPr>
          <w:sz w:val="21"/>
          <w:szCs w:val="21"/>
        </w:rPr>
        <w:sectPr w:rsidR="00DF3CEB" w:rsidRPr="00A01032" w:rsidSect="00DF3CEB">
          <w:pgSz w:w="12240" w:h="15840"/>
          <w:pgMar w:top="1418" w:right="1418" w:bottom="1418" w:left="1418" w:header="1304" w:footer="1134" w:gutter="0"/>
          <w:cols w:space="720"/>
          <w:docGrid w:linePitch="360"/>
        </w:sectPr>
      </w:pPr>
    </w:p>
    <w:tbl>
      <w:tblPr>
        <w:tblW w:w="13931" w:type="dxa"/>
        <w:jc w:val="center"/>
        <w:tblLook w:val="0000" w:firstRow="0" w:lastRow="0" w:firstColumn="0" w:lastColumn="0" w:noHBand="0" w:noVBand="0"/>
      </w:tblPr>
      <w:tblGrid>
        <w:gridCol w:w="656"/>
        <w:gridCol w:w="703"/>
        <w:gridCol w:w="1896"/>
        <w:gridCol w:w="1800"/>
        <w:gridCol w:w="856"/>
        <w:gridCol w:w="1295"/>
        <w:gridCol w:w="960"/>
        <w:gridCol w:w="1598"/>
        <w:gridCol w:w="1253"/>
        <w:gridCol w:w="999"/>
        <w:gridCol w:w="1915"/>
      </w:tblGrid>
      <w:tr w:rsidR="00DF3CEB" w:rsidRPr="00DF3CEB">
        <w:trPr>
          <w:trHeight w:val="172"/>
          <w:jc w:val="center"/>
        </w:trPr>
        <w:tc>
          <w:tcPr>
            <w:tcW w:w="656"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p>
        </w:tc>
        <w:tc>
          <w:tcPr>
            <w:tcW w:w="13275" w:type="dxa"/>
            <w:gridSpan w:val="10"/>
            <w:tcBorders>
              <w:top w:val="nil"/>
              <w:left w:val="nil"/>
              <w:bottom w:val="nil"/>
              <w:right w:val="nil"/>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FORMULAR PËR TRANSFERIMIN E PRONAVE TË PALUAJTSHME SHTETËRORE</w:t>
            </w:r>
          </w:p>
        </w:tc>
      </w:tr>
      <w:tr w:rsidR="00DF3CEB" w:rsidRPr="00DF3CEB">
        <w:trPr>
          <w:trHeight w:val="87"/>
          <w:jc w:val="center"/>
        </w:trPr>
        <w:tc>
          <w:tcPr>
            <w:tcW w:w="656" w:type="dxa"/>
            <w:tcBorders>
              <w:top w:val="nil"/>
              <w:left w:val="nil"/>
              <w:bottom w:val="single" w:sz="8" w:space="0" w:color="auto"/>
              <w:right w:val="nil"/>
            </w:tcBorders>
            <w:shd w:val="clear" w:color="auto" w:fill="auto"/>
            <w:noWrap/>
            <w:vAlign w:val="bottom"/>
          </w:tcPr>
          <w:p w:rsidR="00DF3CEB" w:rsidRPr="00DF3CEB" w:rsidRDefault="00DF3CEB" w:rsidP="00DF3CEB">
            <w:pPr>
              <w:pStyle w:val="Tabele"/>
              <w:rPr>
                <w:sz w:val="14"/>
                <w:szCs w:val="14"/>
              </w:rPr>
            </w:pPr>
          </w:p>
        </w:tc>
        <w:tc>
          <w:tcPr>
            <w:tcW w:w="13275" w:type="dxa"/>
            <w:gridSpan w:val="10"/>
            <w:tcBorders>
              <w:top w:val="nil"/>
              <w:left w:val="nil"/>
              <w:bottom w:val="single" w:sz="8" w:space="0" w:color="auto"/>
              <w:right w:val="nil"/>
            </w:tcBorders>
            <w:shd w:val="clear" w:color="auto" w:fill="auto"/>
            <w:noWrap/>
            <w:vAlign w:val="bottom"/>
          </w:tcPr>
          <w:p w:rsidR="00DF3CEB" w:rsidRPr="00DF3CEB" w:rsidRDefault="00DF3CEB" w:rsidP="00DF3CEB">
            <w:pPr>
              <w:pStyle w:val="Tabele"/>
              <w:jc w:val="center"/>
              <w:rPr>
                <w:sz w:val="14"/>
                <w:szCs w:val="14"/>
                <w:lang w:val="it-IT"/>
              </w:rPr>
            </w:pPr>
            <w:r w:rsidRPr="00DF3CEB">
              <w:rPr>
                <w:sz w:val="14"/>
                <w:szCs w:val="14"/>
                <w:lang w:val="it-IT"/>
              </w:rPr>
              <w:t>(Mbështetur në inventarizimin e pronave të veçanta të tipit: kullota, livadhe, shkëmbore etj.)</w:t>
            </w:r>
          </w:p>
        </w:tc>
      </w:tr>
      <w:tr w:rsidR="00DF3CEB" w:rsidRPr="00DF3CEB">
        <w:trPr>
          <w:trHeight w:val="152"/>
          <w:jc w:val="center"/>
        </w:trPr>
        <w:tc>
          <w:tcPr>
            <w:tcW w:w="656" w:type="dxa"/>
            <w:tcBorders>
              <w:top w:val="single" w:sz="8" w:space="0" w:color="auto"/>
              <w:left w:val="single" w:sz="8" w:space="0" w:color="auto"/>
              <w:bottom w:val="nil"/>
              <w:right w:val="nil"/>
            </w:tcBorders>
            <w:shd w:val="clear" w:color="auto" w:fill="auto"/>
            <w:noWrap/>
            <w:vAlign w:val="bottom"/>
          </w:tcPr>
          <w:p w:rsidR="00DF3CEB" w:rsidRPr="00DF3CEB" w:rsidRDefault="00DF3CEB" w:rsidP="00DF3CEB">
            <w:pPr>
              <w:pStyle w:val="Tabele"/>
              <w:rPr>
                <w:sz w:val="14"/>
                <w:szCs w:val="14"/>
                <w:lang w:val="it-IT"/>
              </w:rPr>
            </w:pPr>
            <w:r w:rsidRPr="00DF3CEB">
              <w:rPr>
                <w:sz w:val="14"/>
                <w:szCs w:val="14"/>
                <w:lang w:val="it-IT"/>
              </w:rPr>
              <w:t> </w:t>
            </w:r>
          </w:p>
        </w:tc>
        <w:tc>
          <w:tcPr>
            <w:tcW w:w="703" w:type="dxa"/>
            <w:tcBorders>
              <w:top w:val="single" w:sz="8" w:space="0" w:color="auto"/>
              <w:left w:val="nil"/>
              <w:bottom w:val="nil"/>
              <w:right w:val="nil"/>
            </w:tcBorders>
            <w:shd w:val="clear" w:color="auto" w:fill="auto"/>
            <w:noWrap/>
            <w:vAlign w:val="bottom"/>
          </w:tcPr>
          <w:p w:rsidR="00DF3CEB" w:rsidRPr="00DF3CEB" w:rsidRDefault="00DF3CEB" w:rsidP="00DF3CEB">
            <w:pPr>
              <w:pStyle w:val="Tabele"/>
              <w:rPr>
                <w:sz w:val="14"/>
                <w:szCs w:val="14"/>
                <w:lang w:val="it-IT"/>
              </w:rPr>
            </w:pPr>
          </w:p>
        </w:tc>
        <w:tc>
          <w:tcPr>
            <w:tcW w:w="8405" w:type="dxa"/>
            <w:gridSpan w:val="6"/>
            <w:tcBorders>
              <w:top w:val="single" w:sz="8" w:space="0" w:color="auto"/>
              <w:left w:val="nil"/>
              <w:bottom w:val="nil"/>
              <w:right w:val="nil"/>
            </w:tcBorders>
            <w:shd w:val="clear" w:color="auto" w:fill="auto"/>
            <w:noWrap/>
            <w:vAlign w:val="bottom"/>
          </w:tcPr>
          <w:p w:rsidR="00DF3CEB" w:rsidRPr="00DF3CEB" w:rsidRDefault="00DF3CEB" w:rsidP="00DF3CEB">
            <w:pPr>
              <w:pStyle w:val="Tabele"/>
              <w:rPr>
                <w:sz w:val="14"/>
                <w:szCs w:val="14"/>
                <w:lang w:val="it-IT"/>
              </w:rPr>
            </w:pPr>
            <w:r w:rsidRPr="00DF3CEB">
              <w:rPr>
                <w:sz w:val="14"/>
                <w:szCs w:val="14"/>
                <w:lang w:val="it-IT"/>
              </w:rPr>
              <w:t xml:space="preserve">     Instituciioni  i pushtetit  qendror: MMPAU</w:t>
            </w:r>
          </w:p>
        </w:tc>
        <w:tc>
          <w:tcPr>
            <w:tcW w:w="1253" w:type="dxa"/>
            <w:tcBorders>
              <w:top w:val="single" w:sz="8" w:space="0" w:color="auto"/>
              <w:left w:val="nil"/>
              <w:bottom w:val="nil"/>
              <w:right w:val="nil"/>
            </w:tcBorders>
            <w:shd w:val="clear" w:color="auto" w:fill="auto"/>
            <w:noWrap/>
            <w:vAlign w:val="bottom"/>
          </w:tcPr>
          <w:p w:rsidR="00DF3CEB" w:rsidRPr="00DF3CEB" w:rsidRDefault="00DF3CEB" w:rsidP="00DF3CEB">
            <w:pPr>
              <w:pStyle w:val="Tabele"/>
              <w:rPr>
                <w:sz w:val="14"/>
                <w:szCs w:val="14"/>
                <w:lang w:val="it-IT"/>
              </w:rPr>
            </w:pPr>
          </w:p>
        </w:tc>
        <w:tc>
          <w:tcPr>
            <w:tcW w:w="999" w:type="dxa"/>
            <w:tcBorders>
              <w:top w:val="single" w:sz="8" w:space="0" w:color="auto"/>
              <w:left w:val="nil"/>
              <w:bottom w:val="nil"/>
              <w:right w:val="nil"/>
            </w:tcBorders>
            <w:shd w:val="clear" w:color="auto" w:fill="auto"/>
            <w:noWrap/>
            <w:vAlign w:val="bottom"/>
          </w:tcPr>
          <w:p w:rsidR="00DF3CEB" w:rsidRPr="00DF3CEB" w:rsidRDefault="00DF3CEB" w:rsidP="00DF3CEB">
            <w:pPr>
              <w:pStyle w:val="Tabele"/>
              <w:rPr>
                <w:sz w:val="14"/>
                <w:szCs w:val="14"/>
                <w:lang w:val="it-IT"/>
              </w:rPr>
            </w:pPr>
          </w:p>
        </w:tc>
        <w:tc>
          <w:tcPr>
            <w:tcW w:w="1915" w:type="dxa"/>
            <w:tcBorders>
              <w:top w:val="single" w:sz="8" w:space="0" w:color="auto"/>
              <w:left w:val="nil"/>
              <w:bottom w:val="nil"/>
              <w:right w:val="single" w:sz="8" w:space="0" w:color="auto"/>
            </w:tcBorders>
            <w:shd w:val="clear" w:color="auto" w:fill="auto"/>
            <w:noWrap/>
            <w:vAlign w:val="bottom"/>
          </w:tcPr>
          <w:p w:rsidR="00DF3CEB" w:rsidRPr="00DF3CEB" w:rsidRDefault="00DF3CEB" w:rsidP="00DF3CEB">
            <w:pPr>
              <w:pStyle w:val="Tabele"/>
              <w:rPr>
                <w:sz w:val="14"/>
                <w:szCs w:val="14"/>
                <w:lang w:val="it-IT"/>
              </w:rPr>
            </w:pPr>
            <w:r w:rsidRPr="00DF3CEB">
              <w:rPr>
                <w:sz w:val="14"/>
                <w:szCs w:val="14"/>
                <w:lang w:val="it-IT"/>
              </w:rPr>
              <w:t> </w:t>
            </w:r>
          </w:p>
        </w:tc>
      </w:tr>
      <w:tr w:rsidR="00DF3CEB" w:rsidRPr="00DF3CEB">
        <w:trPr>
          <w:trHeight w:val="135"/>
          <w:jc w:val="center"/>
        </w:trPr>
        <w:tc>
          <w:tcPr>
            <w:tcW w:w="656" w:type="dxa"/>
            <w:tcBorders>
              <w:top w:val="nil"/>
              <w:left w:val="single" w:sz="8" w:space="0" w:color="auto"/>
              <w:bottom w:val="nil"/>
              <w:right w:val="nil"/>
            </w:tcBorders>
            <w:shd w:val="clear" w:color="auto" w:fill="auto"/>
            <w:noWrap/>
            <w:vAlign w:val="bottom"/>
          </w:tcPr>
          <w:p w:rsidR="00DF3CEB" w:rsidRPr="00DF3CEB" w:rsidRDefault="00DF3CEB" w:rsidP="00DF3CEB">
            <w:pPr>
              <w:pStyle w:val="Tabele"/>
              <w:rPr>
                <w:sz w:val="14"/>
                <w:szCs w:val="14"/>
                <w:lang w:val="it-IT"/>
              </w:rPr>
            </w:pPr>
            <w:r w:rsidRPr="00DF3CEB">
              <w:rPr>
                <w:sz w:val="14"/>
                <w:szCs w:val="14"/>
                <w:lang w:val="it-IT"/>
              </w:rPr>
              <w:t> </w:t>
            </w:r>
          </w:p>
        </w:tc>
        <w:tc>
          <w:tcPr>
            <w:tcW w:w="703"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lang w:val="it-IT"/>
              </w:rPr>
            </w:pPr>
          </w:p>
        </w:tc>
        <w:tc>
          <w:tcPr>
            <w:tcW w:w="5847" w:type="dxa"/>
            <w:gridSpan w:val="4"/>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r w:rsidRPr="00DF3CEB">
              <w:rPr>
                <w:sz w:val="14"/>
                <w:szCs w:val="14"/>
                <w:lang w:val="it-IT"/>
              </w:rPr>
              <w:t xml:space="preserve">     </w:t>
            </w:r>
            <w:r w:rsidRPr="00DF3CEB">
              <w:rPr>
                <w:sz w:val="14"/>
                <w:szCs w:val="14"/>
              </w:rPr>
              <w:t xml:space="preserve">Komuna: </w:t>
            </w:r>
            <w:r w:rsidRPr="00DF3CEB">
              <w:rPr>
                <w:b/>
                <w:sz w:val="14"/>
                <w:szCs w:val="14"/>
              </w:rPr>
              <w:t>Qendër Ersekë</w:t>
            </w:r>
          </w:p>
        </w:tc>
        <w:tc>
          <w:tcPr>
            <w:tcW w:w="960"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p>
        </w:tc>
        <w:tc>
          <w:tcPr>
            <w:tcW w:w="1598"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p>
        </w:tc>
        <w:tc>
          <w:tcPr>
            <w:tcW w:w="1253"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p>
        </w:tc>
        <w:tc>
          <w:tcPr>
            <w:tcW w:w="999" w:type="dxa"/>
            <w:tcBorders>
              <w:top w:val="nil"/>
              <w:left w:val="nil"/>
              <w:bottom w:val="nil"/>
              <w:right w:val="nil"/>
            </w:tcBorders>
            <w:shd w:val="clear" w:color="auto" w:fill="auto"/>
            <w:noWrap/>
            <w:vAlign w:val="bottom"/>
          </w:tcPr>
          <w:p w:rsidR="00DF3CEB" w:rsidRPr="00DF3CEB" w:rsidRDefault="00DF3CEB" w:rsidP="00DF3CEB">
            <w:pPr>
              <w:pStyle w:val="Tabele"/>
              <w:rPr>
                <w:sz w:val="14"/>
                <w:szCs w:val="14"/>
              </w:rPr>
            </w:pPr>
          </w:p>
        </w:tc>
        <w:tc>
          <w:tcPr>
            <w:tcW w:w="1915" w:type="dxa"/>
            <w:tcBorders>
              <w:top w:val="nil"/>
              <w:left w:val="nil"/>
              <w:bottom w:val="nil"/>
              <w:right w:val="single" w:sz="8"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837"/>
          <w:jc w:val="center"/>
        </w:trPr>
        <w:tc>
          <w:tcPr>
            <w:tcW w:w="656" w:type="dxa"/>
            <w:tcBorders>
              <w:top w:val="single" w:sz="8" w:space="0" w:color="auto"/>
              <w:left w:val="single" w:sz="8" w:space="0" w:color="auto"/>
              <w:bottom w:val="single" w:sz="8" w:space="0" w:color="auto"/>
              <w:right w:val="single" w:sz="8" w:space="0" w:color="auto"/>
            </w:tcBorders>
            <w:shd w:val="clear" w:color="auto" w:fill="auto"/>
            <w:noWrap/>
          </w:tcPr>
          <w:p w:rsidR="00DF3CEB" w:rsidRPr="00DF3CEB" w:rsidRDefault="00DF3CEB" w:rsidP="00DF3CEB">
            <w:pPr>
              <w:pStyle w:val="Tabele"/>
              <w:jc w:val="center"/>
              <w:rPr>
                <w:sz w:val="14"/>
                <w:szCs w:val="14"/>
              </w:rPr>
            </w:pPr>
            <w:r w:rsidRPr="00DF3CEB">
              <w:rPr>
                <w:sz w:val="14"/>
                <w:szCs w:val="14"/>
              </w:rPr>
              <w:t>Nr.</w:t>
            </w:r>
          </w:p>
          <w:p w:rsidR="00DF3CEB" w:rsidRPr="00DF3CEB" w:rsidRDefault="00DF3CEB" w:rsidP="00DF3CEB">
            <w:pPr>
              <w:pStyle w:val="Tabele"/>
              <w:jc w:val="center"/>
              <w:rPr>
                <w:sz w:val="14"/>
                <w:szCs w:val="14"/>
              </w:rPr>
            </w:pPr>
            <w:r w:rsidRPr="00DF3CEB">
              <w:rPr>
                <w:sz w:val="14"/>
                <w:szCs w:val="14"/>
              </w:rPr>
              <w:t>rend.</w:t>
            </w:r>
          </w:p>
          <w:p w:rsidR="00DF3CEB" w:rsidRPr="00DF3CEB" w:rsidRDefault="00DF3CEB" w:rsidP="00DF3CEB">
            <w:pPr>
              <w:pStyle w:val="Tabele"/>
              <w:jc w:val="center"/>
              <w:rPr>
                <w:sz w:val="14"/>
                <w:szCs w:val="14"/>
              </w:rPr>
            </w:pPr>
          </w:p>
        </w:tc>
        <w:tc>
          <w:tcPr>
            <w:tcW w:w="703" w:type="dxa"/>
            <w:tcBorders>
              <w:top w:val="single" w:sz="8" w:space="0" w:color="auto"/>
              <w:left w:val="nil"/>
              <w:bottom w:val="single" w:sz="8" w:space="0" w:color="auto"/>
              <w:right w:val="single" w:sz="8" w:space="0" w:color="auto"/>
            </w:tcBorders>
            <w:shd w:val="clear" w:color="auto" w:fill="auto"/>
            <w:noWrap/>
          </w:tcPr>
          <w:p w:rsidR="00DF3CEB" w:rsidRPr="00DF3CEB" w:rsidRDefault="00DF3CEB" w:rsidP="00DF3CEB">
            <w:pPr>
              <w:pStyle w:val="Tabele"/>
              <w:jc w:val="center"/>
              <w:rPr>
                <w:sz w:val="14"/>
                <w:szCs w:val="14"/>
              </w:rPr>
            </w:pPr>
            <w:r w:rsidRPr="00DF3CEB">
              <w:rPr>
                <w:sz w:val="14"/>
                <w:szCs w:val="14"/>
              </w:rPr>
              <w:t>Nr.i</w:t>
            </w:r>
          </w:p>
          <w:p w:rsidR="00DF3CEB" w:rsidRPr="00DF3CEB" w:rsidRDefault="00DF3CEB" w:rsidP="00DF3CEB">
            <w:pPr>
              <w:pStyle w:val="Tabele"/>
              <w:jc w:val="center"/>
              <w:rPr>
                <w:sz w:val="14"/>
                <w:szCs w:val="14"/>
              </w:rPr>
            </w:pPr>
            <w:r w:rsidRPr="00DF3CEB">
              <w:rPr>
                <w:sz w:val="14"/>
                <w:szCs w:val="14"/>
              </w:rPr>
              <w:t>pronës</w:t>
            </w:r>
          </w:p>
          <w:p w:rsidR="00DF3CEB" w:rsidRPr="00DF3CEB" w:rsidRDefault="00DF3CEB" w:rsidP="00DF3CEB">
            <w:pPr>
              <w:pStyle w:val="Tabele"/>
              <w:jc w:val="center"/>
              <w:rPr>
                <w:sz w:val="14"/>
                <w:szCs w:val="14"/>
              </w:rPr>
            </w:pPr>
            <w:r w:rsidRPr="00DF3CEB">
              <w:rPr>
                <w:sz w:val="14"/>
                <w:szCs w:val="14"/>
              </w:rPr>
              <w:t>sipas</w:t>
            </w:r>
          </w:p>
          <w:p w:rsidR="00DF3CEB" w:rsidRPr="00DF3CEB" w:rsidRDefault="00DF3CEB" w:rsidP="00DF3CEB">
            <w:pPr>
              <w:pStyle w:val="Tabele"/>
              <w:jc w:val="center"/>
              <w:rPr>
                <w:sz w:val="14"/>
                <w:szCs w:val="14"/>
              </w:rPr>
            </w:pPr>
            <w:r w:rsidRPr="00DF3CEB">
              <w:rPr>
                <w:sz w:val="14"/>
                <w:szCs w:val="14"/>
              </w:rPr>
              <w:t>VKM</w:t>
            </w:r>
          </w:p>
        </w:tc>
        <w:tc>
          <w:tcPr>
            <w:tcW w:w="1896" w:type="dxa"/>
            <w:tcBorders>
              <w:top w:val="single" w:sz="8" w:space="0" w:color="auto"/>
              <w:left w:val="nil"/>
              <w:bottom w:val="nil"/>
              <w:right w:val="single" w:sz="8" w:space="0" w:color="auto"/>
            </w:tcBorders>
            <w:shd w:val="clear" w:color="auto" w:fill="auto"/>
            <w:noWrap/>
          </w:tcPr>
          <w:p w:rsidR="00DF3CEB" w:rsidRPr="00DF3CEB" w:rsidRDefault="00DF3CEB" w:rsidP="00DF3CEB">
            <w:pPr>
              <w:pStyle w:val="Tabele"/>
              <w:jc w:val="center"/>
              <w:rPr>
                <w:sz w:val="14"/>
                <w:szCs w:val="14"/>
                <w:lang w:val="it-IT"/>
              </w:rPr>
            </w:pPr>
            <w:r w:rsidRPr="00DF3CEB">
              <w:rPr>
                <w:sz w:val="14"/>
                <w:szCs w:val="14"/>
                <w:lang w:val="it-IT"/>
              </w:rPr>
              <w:t>Emërtesa e ekonomisë</w:t>
            </w:r>
          </w:p>
          <w:p w:rsidR="00DF3CEB" w:rsidRPr="00DF3CEB" w:rsidRDefault="00DF3CEB" w:rsidP="00DF3CEB">
            <w:pPr>
              <w:pStyle w:val="Tabele"/>
              <w:jc w:val="center"/>
              <w:rPr>
                <w:sz w:val="14"/>
                <w:szCs w:val="14"/>
                <w:lang w:val="it-IT"/>
              </w:rPr>
            </w:pPr>
            <w:r w:rsidRPr="00DF3CEB">
              <w:rPr>
                <w:sz w:val="14"/>
                <w:szCs w:val="14"/>
                <w:lang w:val="it-IT"/>
              </w:rPr>
              <w:t>pyjore dhe</w:t>
            </w:r>
          </w:p>
          <w:p w:rsidR="00DF3CEB" w:rsidRPr="00DF3CEB" w:rsidRDefault="00DF3CEB" w:rsidP="00DF3CEB">
            <w:pPr>
              <w:pStyle w:val="Tabele"/>
              <w:jc w:val="center"/>
              <w:rPr>
                <w:sz w:val="14"/>
                <w:szCs w:val="14"/>
                <w:lang w:val="it-IT"/>
              </w:rPr>
            </w:pPr>
            <w:r w:rsidRPr="00DF3CEB">
              <w:rPr>
                <w:sz w:val="14"/>
                <w:szCs w:val="14"/>
                <w:lang w:val="it-IT"/>
              </w:rPr>
              <w:t>kullosore (EPK)</w:t>
            </w:r>
          </w:p>
          <w:p w:rsidR="00DF3CEB" w:rsidRPr="00DF3CEB" w:rsidRDefault="00DF3CEB" w:rsidP="00DF3CEB">
            <w:pPr>
              <w:pStyle w:val="Tabele"/>
              <w:jc w:val="center"/>
              <w:rPr>
                <w:sz w:val="14"/>
                <w:szCs w:val="14"/>
              </w:rPr>
            </w:pPr>
            <w:r w:rsidRPr="00DF3CEB">
              <w:rPr>
                <w:sz w:val="14"/>
                <w:szCs w:val="14"/>
              </w:rPr>
              <w:t>shtrirja gjeografike e EPK</w:t>
            </w:r>
          </w:p>
        </w:tc>
        <w:tc>
          <w:tcPr>
            <w:tcW w:w="1800" w:type="dxa"/>
            <w:tcBorders>
              <w:top w:val="single" w:sz="8" w:space="0" w:color="auto"/>
              <w:left w:val="nil"/>
              <w:bottom w:val="nil"/>
              <w:right w:val="nil"/>
            </w:tcBorders>
            <w:shd w:val="clear" w:color="auto" w:fill="auto"/>
            <w:noWrap/>
          </w:tcPr>
          <w:p w:rsidR="00DF3CEB" w:rsidRPr="00DF3CEB" w:rsidRDefault="00DF3CEB" w:rsidP="00DF3CEB">
            <w:pPr>
              <w:pStyle w:val="Tabele"/>
              <w:jc w:val="center"/>
              <w:rPr>
                <w:sz w:val="14"/>
                <w:szCs w:val="14"/>
              </w:rPr>
            </w:pPr>
            <w:r w:rsidRPr="00DF3CEB">
              <w:rPr>
                <w:sz w:val="14"/>
                <w:szCs w:val="14"/>
              </w:rPr>
              <w:t>Emërtesa e ngastrës</w:t>
            </w:r>
          </w:p>
          <w:p w:rsidR="00DF3CEB" w:rsidRPr="00DF3CEB" w:rsidRDefault="00DF3CEB" w:rsidP="00DF3CEB">
            <w:pPr>
              <w:pStyle w:val="Tabele"/>
              <w:jc w:val="center"/>
              <w:rPr>
                <w:sz w:val="14"/>
                <w:szCs w:val="14"/>
              </w:rPr>
            </w:pPr>
            <w:r w:rsidRPr="00DF3CEB">
              <w:rPr>
                <w:sz w:val="14"/>
                <w:szCs w:val="14"/>
              </w:rPr>
              <w:t>vend ndodhja (sipas emërtesës</w:t>
            </w:r>
          </w:p>
          <w:p w:rsidR="00DF3CEB" w:rsidRPr="00DF3CEB" w:rsidRDefault="00DF3CEB" w:rsidP="00DF3CEB">
            <w:pPr>
              <w:pStyle w:val="Tabele"/>
              <w:jc w:val="center"/>
              <w:rPr>
                <w:sz w:val="14"/>
                <w:szCs w:val="14"/>
              </w:rPr>
            </w:pPr>
            <w:r w:rsidRPr="00DF3CEB">
              <w:rPr>
                <w:sz w:val="14"/>
                <w:szCs w:val="14"/>
              </w:rPr>
              <w:t xml:space="preserve">popullore) </w:t>
            </w:r>
          </w:p>
        </w:tc>
        <w:tc>
          <w:tcPr>
            <w:tcW w:w="856" w:type="dxa"/>
            <w:tcBorders>
              <w:top w:val="single" w:sz="8" w:space="0" w:color="auto"/>
              <w:left w:val="single" w:sz="8" w:space="0" w:color="auto"/>
              <w:bottom w:val="nil"/>
              <w:right w:val="single" w:sz="8" w:space="0" w:color="auto"/>
            </w:tcBorders>
            <w:shd w:val="clear" w:color="auto" w:fill="auto"/>
            <w:noWrap/>
          </w:tcPr>
          <w:p w:rsidR="00DF3CEB" w:rsidRPr="00DF3CEB" w:rsidRDefault="00DF3CEB" w:rsidP="00DF3CEB">
            <w:pPr>
              <w:pStyle w:val="Tabele"/>
              <w:jc w:val="center"/>
              <w:rPr>
                <w:sz w:val="14"/>
                <w:szCs w:val="14"/>
              </w:rPr>
            </w:pPr>
            <w:r w:rsidRPr="00DF3CEB">
              <w:rPr>
                <w:sz w:val="14"/>
                <w:szCs w:val="14"/>
              </w:rPr>
              <w:t>Numri i</w:t>
            </w:r>
          </w:p>
          <w:p w:rsidR="00DF3CEB" w:rsidRPr="00DF3CEB" w:rsidRDefault="00DF3CEB" w:rsidP="00DF3CEB">
            <w:pPr>
              <w:pStyle w:val="Tabele"/>
              <w:jc w:val="center"/>
              <w:rPr>
                <w:sz w:val="14"/>
                <w:szCs w:val="14"/>
              </w:rPr>
            </w:pPr>
            <w:r w:rsidRPr="00DF3CEB">
              <w:rPr>
                <w:sz w:val="14"/>
                <w:szCs w:val="14"/>
              </w:rPr>
              <w:t>ngastrës</w:t>
            </w:r>
          </w:p>
          <w:p w:rsidR="00DF3CEB" w:rsidRPr="00DF3CEB" w:rsidRDefault="00DF3CEB" w:rsidP="00DF3CEB">
            <w:pPr>
              <w:pStyle w:val="Tabele"/>
              <w:jc w:val="center"/>
              <w:rPr>
                <w:sz w:val="14"/>
                <w:szCs w:val="14"/>
              </w:rPr>
            </w:pPr>
          </w:p>
          <w:p w:rsidR="00DF3CEB" w:rsidRPr="00DF3CEB" w:rsidRDefault="00DF3CEB" w:rsidP="00DF3CEB">
            <w:pPr>
              <w:pStyle w:val="Tabele"/>
              <w:jc w:val="center"/>
              <w:rPr>
                <w:sz w:val="14"/>
                <w:szCs w:val="14"/>
              </w:rPr>
            </w:pPr>
          </w:p>
        </w:tc>
        <w:tc>
          <w:tcPr>
            <w:tcW w:w="1295" w:type="dxa"/>
            <w:tcBorders>
              <w:top w:val="single" w:sz="8" w:space="0" w:color="auto"/>
              <w:left w:val="nil"/>
              <w:bottom w:val="nil"/>
              <w:right w:val="nil"/>
            </w:tcBorders>
            <w:shd w:val="clear" w:color="auto" w:fill="auto"/>
            <w:noWrap/>
          </w:tcPr>
          <w:p w:rsidR="00DF3CEB" w:rsidRPr="00DF3CEB" w:rsidRDefault="00DF3CEB" w:rsidP="00DF3CEB">
            <w:pPr>
              <w:pStyle w:val="Tabele"/>
              <w:jc w:val="center"/>
              <w:rPr>
                <w:sz w:val="14"/>
                <w:szCs w:val="14"/>
              </w:rPr>
            </w:pPr>
            <w:r w:rsidRPr="00DF3CEB">
              <w:rPr>
                <w:sz w:val="14"/>
                <w:szCs w:val="14"/>
              </w:rPr>
              <w:t>Destinacioni</w:t>
            </w:r>
          </w:p>
          <w:p w:rsidR="00DF3CEB" w:rsidRPr="00DF3CEB" w:rsidRDefault="00DF3CEB" w:rsidP="00DF3CEB">
            <w:pPr>
              <w:pStyle w:val="Tabele"/>
              <w:jc w:val="center"/>
              <w:rPr>
                <w:sz w:val="14"/>
                <w:szCs w:val="14"/>
              </w:rPr>
            </w:pPr>
          </w:p>
          <w:p w:rsidR="00DF3CEB" w:rsidRPr="00DF3CEB" w:rsidRDefault="00DF3CEB" w:rsidP="00DF3CEB">
            <w:pPr>
              <w:pStyle w:val="Tabele"/>
              <w:jc w:val="center"/>
              <w:rPr>
                <w:sz w:val="14"/>
                <w:szCs w:val="14"/>
              </w:rPr>
            </w:pPr>
          </w:p>
        </w:tc>
        <w:tc>
          <w:tcPr>
            <w:tcW w:w="960" w:type="dxa"/>
            <w:tcBorders>
              <w:top w:val="single" w:sz="8" w:space="0" w:color="auto"/>
              <w:left w:val="single" w:sz="8" w:space="0" w:color="auto"/>
              <w:bottom w:val="nil"/>
              <w:right w:val="single" w:sz="8" w:space="0" w:color="auto"/>
            </w:tcBorders>
            <w:shd w:val="clear" w:color="auto" w:fill="auto"/>
            <w:noWrap/>
          </w:tcPr>
          <w:p w:rsidR="00DF3CEB" w:rsidRPr="00DF3CEB" w:rsidRDefault="00DF3CEB" w:rsidP="00DF3CEB">
            <w:pPr>
              <w:pStyle w:val="Tabele"/>
              <w:jc w:val="center"/>
              <w:rPr>
                <w:sz w:val="14"/>
                <w:szCs w:val="14"/>
              </w:rPr>
            </w:pPr>
            <w:r w:rsidRPr="00DF3CEB">
              <w:rPr>
                <w:sz w:val="14"/>
                <w:szCs w:val="14"/>
              </w:rPr>
              <w:t>Sipërfaqja</w:t>
            </w:r>
          </w:p>
          <w:p w:rsidR="00DF3CEB" w:rsidRPr="00DF3CEB" w:rsidRDefault="00DF3CEB" w:rsidP="00DF3CEB">
            <w:pPr>
              <w:pStyle w:val="Tabele"/>
              <w:jc w:val="center"/>
              <w:rPr>
                <w:sz w:val="14"/>
                <w:szCs w:val="14"/>
              </w:rPr>
            </w:pPr>
            <w:r w:rsidRPr="00DF3CEB">
              <w:rPr>
                <w:sz w:val="14"/>
                <w:szCs w:val="14"/>
              </w:rPr>
              <w:t>në ha</w:t>
            </w:r>
          </w:p>
          <w:p w:rsidR="00DF3CEB" w:rsidRPr="00DF3CEB" w:rsidRDefault="00DF3CEB" w:rsidP="00DF3CEB">
            <w:pPr>
              <w:pStyle w:val="Tabele"/>
              <w:jc w:val="center"/>
              <w:rPr>
                <w:sz w:val="14"/>
                <w:szCs w:val="14"/>
              </w:rPr>
            </w:pPr>
          </w:p>
          <w:p w:rsidR="00DF3CEB" w:rsidRPr="00DF3CEB" w:rsidRDefault="00DF3CEB" w:rsidP="00DF3CEB">
            <w:pPr>
              <w:pStyle w:val="Tabele"/>
              <w:jc w:val="center"/>
              <w:rPr>
                <w:sz w:val="14"/>
                <w:szCs w:val="14"/>
              </w:rPr>
            </w:pPr>
          </w:p>
        </w:tc>
        <w:tc>
          <w:tcPr>
            <w:tcW w:w="1598" w:type="dxa"/>
            <w:tcBorders>
              <w:top w:val="single" w:sz="8" w:space="0" w:color="auto"/>
              <w:left w:val="nil"/>
              <w:bottom w:val="nil"/>
              <w:right w:val="nil"/>
            </w:tcBorders>
            <w:shd w:val="clear" w:color="auto" w:fill="auto"/>
            <w:noWrap/>
          </w:tcPr>
          <w:p w:rsidR="00DF3CEB" w:rsidRPr="00DF3CEB" w:rsidRDefault="00DF3CEB" w:rsidP="00DF3CEB">
            <w:pPr>
              <w:pStyle w:val="Tabele"/>
              <w:jc w:val="center"/>
              <w:rPr>
                <w:sz w:val="14"/>
                <w:szCs w:val="14"/>
              </w:rPr>
            </w:pPr>
            <w:r w:rsidRPr="00DF3CEB">
              <w:rPr>
                <w:sz w:val="14"/>
                <w:szCs w:val="14"/>
              </w:rPr>
              <w:t>Funksioni</w:t>
            </w:r>
          </w:p>
          <w:p w:rsidR="00DF3CEB" w:rsidRPr="00DF3CEB" w:rsidRDefault="00DF3CEB" w:rsidP="00DF3CEB">
            <w:pPr>
              <w:pStyle w:val="Tabele"/>
              <w:jc w:val="center"/>
              <w:rPr>
                <w:sz w:val="14"/>
                <w:szCs w:val="14"/>
              </w:rPr>
            </w:pPr>
            <w:r w:rsidRPr="00DF3CEB">
              <w:rPr>
                <w:sz w:val="14"/>
                <w:szCs w:val="14"/>
              </w:rPr>
              <w:t>për të cilin</w:t>
            </w:r>
          </w:p>
          <w:p w:rsidR="00DF3CEB" w:rsidRPr="00DF3CEB" w:rsidRDefault="00DF3CEB" w:rsidP="00DF3CEB">
            <w:pPr>
              <w:pStyle w:val="Tabele"/>
              <w:jc w:val="center"/>
              <w:rPr>
                <w:sz w:val="14"/>
                <w:szCs w:val="14"/>
              </w:rPr>
            </w:pPr>
            <w:r w:rsidRPr="00DF3CEB">
              <w:rPr>
                <w:sz w:val="14"/>
                <w:szCs w:val="14"/>
              </w:rPr>
              <w:t>përdoret prona</w:t>
            </w:r>
          </w:p>
        </w:tc>
        <w:tc>
          <w:tcPr>
            <w:tcW w:w="1253" w:type="dxa"/>
            <w:tcBorders>
              <w:top w:val="single" w:sz="8" w:space="0" w:color="auto"/>
              <w:left w:val="single" w:sz="8" w:space="0" w:color="auto"/>
              <w:bottom w:val="nil"/>
              <w:right w:val="single" w:sz="8" w:space="0" w:color="auto"/>
            </w:tcBorders>
            <w:shd w:val="clear" w:color="auto" w:fill="auto"/>
            <w:noWrap/>
          </w:tcPr>
          <w:p w:rsidR="00DF3CEB" w:rsidRPr="00DF3CEB" w:rsidRDefault="00DF3CEB" w:rsidP="00DF3CEB">
            <w:pPr>
              <w:pStyle w:val="Tabele"/>
              <w:jc w:val="center"/>
              <w:rPr>
                <w:sz w:val="14"/>
                <w:szCs w:val="14"/>
                <w:lang w:val="it-IT"/>
              </w:rPr>
            </w:pPr>
            <w:r w:rsidRPr="00DF3CEB">
              <w:rPr>
                <w:sz w:val="14"/>
                <w:szCs w:val="14"/>
                <w:lang w:val="it-IT"/>
              </w:rPr>
              <w:t>Institucioni,</w:t>
            </w:r>
          </w:p>
          <w:p w:rsidR="00DF3CEB" w:rsidRPr="00DF3CEB" w:rsidRDefault="00DF3CEB" w:rsidP="00DF3CEB">
            <w:pPr>
              <w:pStyle w:val="Tabele"/>
              <w:jc w:val="center"/>
              <w:rPr>
                <w:sz w:val="14"/>
                <w:szCs w:val="14"/>
                <w:lang w:val="it-IT"/>
              </w:rPr>
            </w:pPr>
            <w:r w:rsidRPr="00DF3CEB">
              <w:rPr>
                <w:sz w:val="14"/>
                <w:szCs w:val="14"/>
                <w:lang w:val="it-IT"/>
              </w:rPr>
              <w:t>enti me</w:t>
            </w:r>
          </w:p>
          <w:p w:rsidR="00DF3CEB" w:rsidRPr="00DF3CEB" w:rsidRDefault="00DF3CEB" w:rsidP="00DF3CEB">
            <w:pPr>
              <w:pStyle w:val="Tabele"/>
              <w:jc w:val="center"/>
              <w:rPr>
                <w:sz w:val="14"/>
                <w:szCs w:val="14"/>
                <w:lang w:val="it-IT"/>
              </w:rPr>
            </w:pPr>
            <w:r w:rsidRPr="00DF3CEB">
              <w:rPr>
                <w:sz w:val="14"/>
                <w:szCs w:val="14"/>
                <w:lang w:val="it-IT"/>
              </w:rPr>
              <w:t>përgjegjësi</w:t>
            </w:r>
          </w:p>
          <w:p w:rsidR="00DF3CEB" w:rsidRPr="00DF3CEB" w:rsidRDefault="00DF3CEB" w:rsidP="00DF3CEB">
            <w:pPr>
              <w:pStyle w:val="Tabele"/>
              <w:jc w:val="center"/>
              <w:rPr>
                <w:sz w:val="14"/>
                <w:szCs w:val="14"/>
                <w:lang w:val="it-IT"/>
              </w:rPr>
            </w:pPr>
            <w:r w:rsidRPr="00DF3CEB">
              <w:rPr>
                <w:sz w:val="14"/>
                <w:szCs w:val="14"/>
                <w:lang w:val="it-IT"/>
              </w:rPr>
              <w:t>administrative</w:t>
            </w:r>
          </w:p>
        </w:tc>
        <w:tc>
          <w:tcPr>
            <w:tcW w:w="999" w:type="dxa"/>
            <w:tcBorders>
              <w:top w:val="single" w:sz="8" w:space="0" w:color="auto"/>
              <w:left w:val="nil"/>
              <w:bottom w:val="nil"/>
              <w:right w:val="single" w:sz="8" w:space="0" w:color="auto"/>
            </w:tcBorders>
            <w:shd w:val="clear" w:color="auto" w:fill="auto"/>
            <w:noWrap/>
          </w:tcPr>
          <w:p w:rsidR="00DF3CEB" w:rsidRPr="00DF3CEB" w:rsidRDefault="00DF3CEB" w:rsidP="00DF3CEB">
            <w:pPr>
              <w:pStyle w:val="Tabele"/>
              <w:jc w:val="center"/>
              <w:rPr>
                <w:sz w:val="14"/>
                <w:szCs w:val="14"/>
                <w:lang w:val="it-IT"/>
              </w:rPr>
            </w:pPr>
            <w:r w:rsidRPr="00DF3CEB">
              <w:rPr>
                <w:sz w:val="14"/>
                <w:szCs w:val="14"/>
                <w:lang w:val="it-IT"/>
              </w:rPr>
              <w:t>Institucioni,</w:t>
            </w:r>
          </w:p>
          <w:p w:rsidR="00DF3CEB" w:rsidRPr="00DF3CEB" w:rsidRDefault="00DF3CEB" w:rsidP="00DF3CEB">
            <w:pPr>
              <w:pStyle w:val="Tabele"/>
              <w:jc w:val="center"/>
              <w:rPr>
                <w:sz w:val="14"/>
                <w:szCs w:val="14"/>
                <w:lang w:val="it-IT"/>
              </w:rPr>
            </w:pPr>
            <w:r w:rsidRPr="00DF3CEB">
              <w:rPr>
                <w:sz w:val="14"/>
                <w:szCs w:val="14"/>
                <w:lang w:val="it-IT"/>
              </w:rPr>
              <w:t>enti përdorues,</w:t>
            </w:r>
          </w:p>
          <w:p w:rsidR="00DF3CEB" w:rsidRPr="00DF3CEB" w:rsidRDefault="00DF3CEB" w:rsidP="00DF3CEB">
            <w:pPr>
              <w:pStyle w:val="Tabele"/>
              <w:jc w:val="center"/>
              <w:rPr>
                <w:sz w:val="14"/>
                <w:szCs w:val="14"/>
                <w:lang w:val="it-IT"/>
              </w:rPr>
            </w:pPr>
            <w:r w:rsidRPr="00DF3CEB">
              <w:rPr>
                <w:sz w:val="14"/>
                <w:szCs w:val="14"/>
                <w:lang w:val="it-IT"/>
              </w:rPr>
              <w:t>statusi juridik</w:t>
            </w:r>
          </w:p>
          <w:p w:rsidR="00DF3CEB" w:rsidRPr="00DF3CEB" w:rsidRDefault="00DF3CEB" w:rsidP="00DF3CEB">
            <w:pPr>
              <w:pStyle w:val="Tabele"/>
              <w:jc w:val="center"/>
              <w:rPr>
                <w:sz w:val="14"/>
                <w:szCs w:val="14"/>
                <w:lang w:val="it-IT"/>
              </w:rPr>
            </w:pPr>
            <w:r w:rsidRPr="00DF3CEB">
              <w:rPr>
                <w:sz w:val="14"/>
                <w:szCs w:val="14"/>
                <w:lang w:val="it-IT"/>
              </w:rPr>
              <w:t>i përdorimit</w:t>
            </w:r>
          </w:p>
        </w:tc>
        <w:tc>
          <w:tcPr>
            <w:tcW w:w="1915" w:type="dxa"/>
            <w:tcBorders>
              <w:top w:val="single" w:sz="8" w:space="0" w:color="auto"/>
              <w:left w:val="nil"/>
              <w:bottom w:val="nil"/>
              <w:right w:val="single" w:sz="8" w:space="0" w:color="auto"/>
            </w:tcBorders>
            <w:shd w:val="clear" w:color="auto" w:fill="auto"/>
            <w:noWrap/>
          </w:tcPr>
          <w:p w:rsidR="00DF3CEB" w:rsidRPr="00DF3CEB" w:rsidRDefault="00DF3CEB" w:rsidP="00DF3CEB">
            <w:pPr>
              <w:pStyle w:val="Tabele"/>
              <w:jc w:val="center"/>
              <w:rPr>
                <w:sz w:val="14"/>
                <w:szCs w:val="14"/>
                <w:lang w:val="it-IT"/>
              </w:rPr>
            </w:pPr>
            <w:r w:rsidRPr="00DF3CEB">
              <w:rPr>
                <w:sz w:val="14"/>
                <w:szCs w:val="14"/>
                <w:lang w:val="it-IT"/>
              </w:rPr>
              <w:t>Të dhena</w:t>
            </w:r>
          </w:p>
          <w:p w:rsidR="00DF3CEB" w:rsidRPr="00DF3CEB" w:rsidRDefault="00DF3CEB" w:rsidP="00DF3CEB">
            <w:pPr>
              <w:pStyle w:val="Tabele"/>
              <w:jc w:val="center"/>
              <w:rPr>
                <w:sz w:val="14"/>
                <w:szCs w:val="14"/>
                <w:lang w:val="it-IT"/>
              </w:rPr>
            </w:pPr>
            <w:r w:rsidRPr="00DF3CEB">
              <w:rPr>
                <w:sz w:val="14"/>
                <w:szCs w:val="14"/>
                <w:lang w:val="it-IT"/>
              </w:rPr>
              <w:t>të tjera</w:t>
            </w:r>
          </w:p>
          <w:p w:rsidR="00DF3CEB" w:rsidRPr="00DF3CEB" w:rsidRDefault="00DF3CEB" w:rsidP="00DF3CEB">
            <w:pPr>
              <w:pStyle w:val="Tabele"/>
              <w:jc w:val="center"/>
              <w:rPr>
                <w:sz w:val="14"/>
                <w:szCs w:val="14"/>
                <w:lang w:val="it-IT"/>
              </w:rPr>
            </w:pPr>
            <w:r w:rsidRPr="00DF3CEB">
              <w:rPr>
                <w:sz w:val="14"/>
                <w:szCs w:val="14"/>
                <w:lang w:val="it-IT"/>
              </w:rPr>
              <w:t>(shënime të veçanta)</w:t>
            </w:r>
          </w:p>
        </w:tc>
      </w:tr>
      <w:tr w:rsidR="00DF3CEB" w:rsidRPr="00DF3CEB">
        <w:trPr>
          <w:trHeight w:val="240"/>
          <w:jc w:val="center"/>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1</w:t>
            </w:r>
          </w:p>
        </w:tc>
        <w:tc>
          <w:tcPr>
            <w:tcW w:w="70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2</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3</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4</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5</w:t>
            </w:r>
          </w:p>
        </w:tc>
        <w:tc>
          <w:tcPr>
            <w:tcW w:w="129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6</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7</w:t>
            </w:r>
          </w:p>
        </w:tc>
        <w:tc>
          <w:tcPr>
            <w:tcW w:w="1598"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8</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9</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10</w:t>
            </w:r>
          </w:p>
        </w:tc>
        <w:tc>
          <w:tcPr>
            <w:tcW w:w="191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b/>
                <w:sz w:val="14"/>
                <w:szCs w:val="14"/>
              </w:rPr>
            </w:pPr>
            <w:r w:rsidRPr="00DF3CEB">
              <w:rPr>
                <w:b/>
                <w:sz w:val="14"/>
                <w:szCs w:val="14"/>
              </w:rPr>
              <w:t>11</w:t>
            </w:r>
          </w:p>
        </w:tc>
      </w:tr>
      <w:tr w:rsidR="00DF3CEB" w:rsidRPr="00DF3CEB">
        <w:trPr>
          <w:trHeight w:val="1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i Qershise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4c</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inproduktive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27</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Kodrat e Liqenit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12</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Bataku</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Bataku</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6b</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28.75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Posta e vjeter</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26.25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Posta e vjeter</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7b</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28.25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Karakoli i Hysenit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8a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45.5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156"/>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17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Novosel</w:t>
            </w:r>
          </w:p>
        </w:tc>
        <w:tc>
          <w:tcPr>
            <w:tcW w:w="1800" w:type="dxa"/>
            <w:tcBorders>
              <w:top w:val="nil"/>
              <w:left w:val="nil"/>
              <w:bottom w:val="nil"/>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Luadhet e postes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8b</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23.5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Ahu i Kreshoves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26.5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Selenice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25.5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Pisha e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14</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35.5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22</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Pisha e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31</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Pisha e Rehoves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17</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42</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Gramoz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29.75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Gramoz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35.25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Gramoz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20</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28</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Zalli i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29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i Bejkoves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22</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i Bejkoves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22/1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i Pesarit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24</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86"/>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32</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Pularia e Psarit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24/1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Pularia e Psarit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25</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Zalli i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26a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Zalli i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26b</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34.5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Agalli</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27/1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Agalli</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27/2</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38</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Agalli</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126"/>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39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Peleze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29</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162"/>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Peleze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30</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i Prodanit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42</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Lumi i Prodanit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32</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i Todhore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34</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33</w:t>
            </w:r>
          </w:p>
        </w:tc>
        <w:tc>
          <w:tcPr>
            <w:tcW w:w="70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44</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Kodrat Varisht</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37</w:t>
            </w:r>
          </w:p>
        </w:tc>
        <w:tc>
          <w:tcPr>
            <w:tcW w:w="129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10.5</w:t>
            </w:r>
          </w:p>
        </w:tc>
        <w:tc>
          <w:tcPr>
            <w:tcW w:w="1598"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83"/>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i Ariut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11</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i Ariut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47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Pylli i Kodrasit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37</w:t>
            </w:r>
          </w:p>
        </w:tc>
        <w:tc>
          <w:tcPr>
            <w:tcW w:w="70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48</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Pylli i Kodrasit</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38/2</w:t>
            </w:r>
          </w:p>
        </w:tc>
        <w:tc>
          <w:tcPr>
            <w:tcW w:w="129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w:t>
            </w:r>
          </w:p>
        </w:tc>
        <w:tc>
          <w:tcPr>
            <w:tcW w:w="1598"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49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Prenjte Kodras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38/3</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30</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i Ariut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39</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15.15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Koria e Kabashit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40</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30</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Geshtenja Lengez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44</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11</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Geshtenja Lengez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44/1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Koria Lengez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45</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cungishte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58</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Pisha Lengez</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46</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4.75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lastRenderedPageBreak/>
              <w:t>45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59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Proi Recishte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47</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60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Koria e Kabashit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48/1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shkure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44</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61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Gradec</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63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Kotrushe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50</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33.75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49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64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Ek. pyjore Q.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Pyllezimi Gostivesht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trungishte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12.25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Prodhim Lp+Dz</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DSHP</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50</w:t>
            </w:r>
          </w:p>
        </w:tc>
        <w:tc>
          <w:tcPr>
            <w:tcW w:w="70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90</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BARMASH</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Labanik</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12</w:t>
            </w:r>
          </w:p>
        </w:tc>
        <w:tc>
          <w:tcPr>
            <w:tcW w:w="129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75</w:t>
            </w:r>
          </w:p>
        </w:tc>
        <w:tc>
          <w:tcPr>
            <w:tcW w:w="1598"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single" w:sz="4" w:space="0" w:color="auto"/>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p>
        </w:tc>
      </w:tr>
      <w:tr w:rsidR="00DF3CEB" w:rsidRPr="00DF3CEB">
        <w:trPr>
          <w:trHeight w:val="13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BARMASH</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Luadhet e Ganiut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178</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52</w:t>
            </w:r>
          </w:p>
        </w:tc>
        <w:tc>
          <w:tcPr>
            <w:tcW w:w="703"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jc w:val="center"/>
              <w:rPr>
                <w:sz w:val="14"/>
                <w:szCs w:val="14"/>
              </w:rPr>
            </w:pPr>
            <w:r w:rsidRPr="00DF3CEB">
              <w:rPr>
                <w:sz w:val="14"/>
                <w:szCs w:val="14"/>
              </w:rPr>
              <w:t>92</w:t>
            </w:r>
          </w:p>
        </w:tc>
        <w:tc>
          <w:tcPr>
            <w:tcW w:w="1896"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BARMASH</w:t>
            </w:r>
          </w:p>
        </w:tc>
        <w:tc>
          <w:tcPr>
            <w:tcW w:w="1800"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Kalidhet e Boroves</w:t>
            </w:r>
          </w:p>
        </w:tc>
        <w:tc>
          <w:tcPr>
            <w:tcW w:w="856"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11</w:t>
            </w:r>
          </w:p>
        </w:tc>
        <w:tc>
          <w:tcPr>
            <w:tcW w:w="1295"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159.5</w:t>
            </w:r>
          </w:p>
        </w:tc>
        <w:tc>
          <w:tcPr>
            <w:tcW w:w="1598"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Perroi Boroves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12</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39</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Kaluar komunës me V.K.M 700,  datë 23.10.95</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Perroi Kulmakut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206.5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Gorica e Boroves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96.5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tcPr>
          <w:p w:rsidR="00DF3CEB" w:rsidRPr="00DF3CEB" w:rsidRDefault="00DF3CEB" w:rsidP="00DF3CEB">
            <w:pPr>
              <w:pStyle w:val="Tabele"/>
              <w:rPr>
                <w:sz w:val="14"/>
                <w:szCs w:val="14"/>
              </w:rPr>
            </w:pP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Bregu Kagjinas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103</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183"/>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xml:space="preserve">QENDER - NAVOSELE </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Mali Kabash</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14</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119</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84"/>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98</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Mali Kabash</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100.3</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59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99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Mesicke e Re</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3.75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Mbi Gostivisht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16</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Proskat e Lengezit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17</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100.2</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62</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102</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Proskat e Lengezit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138.5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63</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103</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Pelivori</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190.2</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64</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104</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NAVOSELE</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Pelivori - Llokof</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20</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153</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65</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105</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Kodrat e Kreshoves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109.88</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66</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106</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Proskat e Starjes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10b</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107.9</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67</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107</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Faqet e Rehoves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61.5</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68</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108</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Faqet e Rehoves</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18a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20</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69</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109</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xml:space="preserve">Kurizi i Cuculit  </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23</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131</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0"/>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70</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110</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Zalli i Tacit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25</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199</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r w:rsidR="00DF3CEB" w:rsidRPr="00DF3CEB">
        <w:trPr>
          <w:trHeight w:val="77"/>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71</w:t>
            </w:r>
          </w:p>
        </w:tc>
        <w:tc>
          <w:tcPr>
            <w:tcW w:w="70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jc w:val="center"/>
              <w:rPr>
                <w:sz w:val="14"/>
                <w:szCs w:val="14"/>
              </w:rPr>
            </w:pPr>
            <w:r w:rsidRPr="00DF3CEB">
              <w:rPr>
                <w:sz w:val="14"/>
                <w:szCs w:val="14"/>
              </w:rPr>
              <w:t>111</w:t>
            </w:r>
          </w:p>
        </w:tc>
        <w:tc>
          <w:tcPr>
            <w:tcW w:w="189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QENDER - GRAMOZ</w:t>
            </w:r>
          </w:p>
        </w:tc>
        <w:tc>
          <w:tcPr>
            <w:tcW w:w="180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Brigjet e Prodanit</w:t>
            </w:r>
          </w:p>
        </w:tc>
        <w:tc>
          <w:tcPr>
            <w:tcW w:w="856"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28a</w:t>
            </w:r>
          </w:p>
        </w:tc>
        <w:tc>
          <w:tcPr>
            <w:tcW w:w="129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960"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10.4</w:t>
            </w:r>
          </w:p>
        </w:tc>
        <w:tc>
          <w:tcPr>
            <w:tcW w:w="1598"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MMPAU</w:t>
            </w:r>
          </w:p>
        </w:tc>
        <w:tc>
          <w:tcPr>
            <w:tcW w:w="999"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 </w:t>
            </w:r>
          </w:p>
        </w:tc>
        <w:tc>
          <w:tcPr>
            <w:tcW w:w="1915" w:type="dxa"/>
            <w:tcBorders>
              <w:top w:val="nil"/>
              <w:left w:val="nil"/>
              <w:bottom w:val="single" w:sz="4" w:space="0" w:color="auto"/>
              <w:right w:val="single" w:sz="4" w:space="0" w:color="auto"/>
            </w:tcBorders>
            <w:shd w:val="clear" w:color="auto" w:fill="auto"/>
            <w:noWrap/>
            <w:vAlign w:val="bottom"/>
          </w:tcPr>
          <w:p w:rsidR="00DF3CEB" w:rsidRPr="00DF3CEB" w:rsidRDefault="00DF3CEB" w:rsidP="00DF3CEB">
            <w:pPr>
              <w:pStyle w:val="Tabele"/>
              <w:rPr>
                <w:sz w:val="14"/>
                <w:szCs w:val="14"/>
              </w:rPr>
            </w:pPr>
            <w:r w:rsidRPr="00DF3CEB">
              <w:rPr>
                <w:sz w:val="14"/>
                <w:szCs w:val="14"/>
              </w:rPr>
              <w:t>"</w:t>
            </w:r>
          </w:p>
        </w:tc>
      </w:tr>
    </w:tbl>
    <w:p w:rsidR="00DF3CEB" w:rsidRPr="00A01032" w:rsidRDefault="00DF3CEB" w:rsidP="00DF3CEB">
      <w:pPr>
        <w:pStyle w:val="Paragrafi"/>
        <w:rPr>
          <w:rFonts w:eastAsia="MS Mincho"/>
        </w:rPr>
        <w:sectPr w:rsidR="00DF3CEB" w:rsidRPr="00A01032" w:rsidSect="00DF3CEB">
          <w:pgSz w:w="15840" w:h="12240" w:orient="landscape"/>
          <w:pgMar w:top="1418" w:right="1418" w:bottom="1418" w:left="1418" w:header="1304" w:footer="1134" w:gutter="0"/>
          <w:cols w:space="720"/>
          <w:docGrid w:linePitch="360"/>
        </w:sectPr>
      </w:pPr>
    </w:p>
    <w:tbl>
      <w:tblPr>
        <w:tblW w:w="8748" w:type="dxa"/>
        <w:tblInd w:w="108" w:type="dxa"/>
        <w:tblLook w:val="0000" w:firstRow="0" w:lastRow="0" w:firstColumn="0" w:lastColumn="0" w:noHBand="0" w:noVBand="0"/>
      </w:tblPr>
      <w:tblGrid>
        <w:gridCol w:w="3420"/>
        <w:gridCol w:w="2700"/>
        <w:gridCol w:w="2628"/>
      </w:tblGrid>
      <w:tr w:rsidR="00DF3CEB" w:rsidRPr="00950B0B">
        <w:trPr>
          <w:trHeight w:val="255"/>
        </w:trPr>
        <w:tc>
          <w:tcPr>
            <w:tcW w:w="8748" w:type="dxa"/>
            <w:gridSpan w:val="3"/>
            <w:tcBorders>
              <w:top w:val="nil"/>
              <w:left w:val="nil"/>
              <w:bottom w:val="nil"/>
              <w:right w:val="nil"/>
            </w:tcBorders>
            <w:shd w:val="clear" w:color="auto" w:fill="auto"/>
            <w:noWrap/>
            <w:vAlign w:val="bottom"/>
          </w:tcPr>
          <w:p w:rsidR="00DF3CEB" w:rsidRPr="00950B0B" w:rsidRDefault="00DF3CEB" w:rsidP="00DF3CEB">
            <w:pPr>
              <w:pStyle w:val="Tabele"/>
              <w:rPr>
                <w:szCs w:val="22"/>
                <w:lang w:val="sq-AL"/>
              </w:rPr>
            </w:pPr>
            <w:r w:rsidRPr="00950B0B">
              <w:rPr>
                <w:szCs w:val="22"/>
                <w:lang w:val="sq-AL"/>
              </w:rPr>
              <w:t>Njësia e qeverisjes vendore</w:t>
            </w:r>
            <w:r>
              <w:rPr>
                <w:szCs w:val="22"/>
                <w:lang w:val="sq-AL"/>
              </w:rPr>
              <w:t>: komuna q</w:t>
            </w:r>
            <w:r w:rsidRPr="00950B0B">
              <w:rPr>
                <w:szCs w:val="22"/>
                <w:lang w:val="sq-AL"/>
              </w:rPr>
              <w:t>end</w:t>
            </w:r>
            <w:r>
              <w:rPr>
                <w:szCs w:val="22"/>
                <w:lang w:val="sq-AL"/>
              </w:rPr>
              <w:t>ër</w:t>
            </w:r>
            <w:r>
              <w:rPr>
                <w:bCs/>
                <w:szCs w:val="22"/>
                <w:lang w:val="sq-AL"/>
              </w:rPr>
              <w:t xml:space="preserve"> </w:t>
            </w:r>
            <w:r w:rsidRPr="00950B0B">
              <w:rPr>
                <w:bCs/>
                <w:szCs w:val="22"/>
                <w:lang w:val="sq-AL"/>
              </w:rPr>
              <w:t>Ersekë</w:t>
            </w:r>
            <w:r w:rsidRPr="00950B0B">
              <w:rPr>
                <w:b/>
                <w:bCs/>
                <w:szCs w:val="22"/>
                <w:lang w:val="sq-AL"/>
              </w:rPr>
              <w:t xml:space="preserve">                                         </w:t>
            </w:r>
            <w:r w:rsidRPr="00950B0B">
              <w:rPr>
                <w:bCs/>
                <w:szCs w:val="22"/>
                <w:lang w:val="sq-AL"/>
              </w:rPr>
              <w:t>Lidhja nr.1</w:t>
            </w:r>
          </w:p>
        </w:tc>
      </w:tr>
      <w:tr w:rsidR="00DF3CEB" w:rsidRPr="00950B0B">
        <w:trPr>
          <w:trHeight w:val="255"/>
        </w:trPr>
        <w:tc>
          <w:tcPr>
            <w:tcW w:w="3420" w:type="dxa"/>
            <w:tcBorders>
              <w:top w:val="nil"/>
              <w:left w:val="nil"/>
              <w:bottom w:val="nil"/>
              <w:right w:val="nil"/>
            </w:tcBorders>
            <w:shd w:val="clear" w:color="auto" w:fill="auto"/>
            <w:noWrap/>
            <w:vAlign w:val="bottom"/>
          </w:tcPr>
          <w:p w:rsidR="00DF3CEB" w:rsidRPr="00950B0B" w:rsidRDefault="00DF3CEB" w:rsidP="00DF3CEB">
            <w:pPr>
              <w:pStyle w:val="Tabele"/>
              <w:rPr>
                <w:szCs w:val="22"/>
                <w:lang w:val="sq-AL"/>
              </w:rPr>
            </w:pPr>
          </w:p>
        </w:tc>
        <w:tc>
          <w:tcPr>
            <w:tcW w:w="2700" w:type="dxa"/>
            <w:tcBorders>
              <w:top w:val="nil"/>
              <w:left w:val="nil"/>
              <w:bottom w:val="nil"/>
              <w:right w:val="nil"/>
            </w:tcBorders>
            <w:shd w:val="clear" w:color="auto" w:fill="auto"/>
            <w:noWrap/>
            <w:vAlign w:val="bottom"/>
          </w:tcPr>
          <w:p w:rsidR="00DF3CEB" w:rsidRPr="00950B0B" w:rsidRDefault="00DF3CEB" w:rsidP="00DF3CEB">
            <w:pPr>
              <w:pStyle w:val="Tabele"/>
              <w:rPr>
                <w:b/>
                <w:bCs/>
                <w:szCs w:val="22"/>
                <w:lang w:val="sq-AL"/>
              </w:rPr>
            </w:pPr>
          </w:p>
        </w:tc>
        <w:tc>
          <w:tcPr>
            <w:tcW w:w="2628" w:type="dxa"/>
            <w:tcBorders>
              <w:top w:val="nil"/>
              <w:left w:val="nil"/>
              <w:bottom w:val="nil"/>
              <w:right w:val="nil"/>
            </w:tcBorders>
            <w:shd w:val="clear" w:color="auto" w:fill="auto"/>
            <w:noWrap/>
            <w:vAlign w:val="bottom"/>
          </w:tcPr>
          <w:p w:rsidR="00DF3CEB" w:rsidRPr="00950B0B" w:rsidRDefault="00DF3CEB" w:rsidP="00DF3CEB">
            <w:pPr>
              <w:pStyle w:val="Tabele"/>
              <w:rPr>
                <w:b/>
                <w:bCs/>
                <w:szCs w:val="22"/>
                <w:lang w:val="sq-AL"/>
              </w:rPr>
            </w:pPr>
          </w:p>
        </w:tc>
      </w:tr>
      <w:tr w:rsidR="00DF3CEB" w:rsidRPr="00950B0B">
        <w:trPr>
          <w:trHeight w:val="394"/>
        </w:trPr>
        <w:tc>
          <w:tcPr>
            <w:tcW w:w="3420" w:type="dxa"/>
            <w:tcBorders>
              <w:top w:val="single" w:sz="4" w:space="0" w:color="auto"/>
              <w:left w:val="single" w:sz="4" w:space="0" w:color="auto"/>
              <w:bottom w:val="single" w:sz="4" w:space="0" w:color="auto"/>
              <w:right w:val="single" w:sz="4" w:space="0" w:color="auto"/>
            </w:tcBorders>
            <w:shd w:val="clear" w:color="auto" w:fill="auto"/>
            <w:noWrap/>
          </w:tcPr>
          <w:p w:rsidR="00DF3CEB" w:rsidRDefault="00DF3CEB" w:rsidP="00DF3CEB">
            <w:pPr>
              <w:pStyle w:val="Tabele"/>
              <w:jc w:val="center"/>
              <w:rPr>
                <w:b/>
                <w:szCs w:val="22"/>
                <w:lang w:val="it-IT"/>
              </w:rPr>
            </w:pPr>
            <w:r>
              <w:rPr>
                <w:b/>
                <w:szCs w:val="22"/>
                <w:lang w:val="it-IT"/>
              </w:rPr>
              <w:t>Numrat rendorë</w:t>
            </w:r>
            <w:r w:rsidRPr="00950B0B">
              <w:rPr>
                <w:b/>
                <w:szCs w:val="22"/>
                <w:lang w:val="it-IT"/>
              </w:rPr>
              <w:t xml:space="preserve"> të pronave</w:t>
            </w:r>
          </w:p>
          <w:p w:rsidR="00DF3CEB" w:rsidRPr="00950B0B" w:rsidRDefault="00DF3CEB" w:rsidP="00DF3CEB">
            <w:pPr>
              <w:pStyle w:val="Tabele"/>
              <w:jc w:val="center"/>
              <w:rPr>
                <w:b/>
                <w:szCs w:val="22"/>
                <w:lang w:val="it-IT"/>
              </w:rPr>
            </w:pPr>
            <w:r w:rsidRPr="00950B0B">
              <w:rPr>
                <w:b/>
                <w:szCs w:val="22"/>
                <w:lang w:val="it-IT"/>
              </w:rPr>
              <w:t>në listën e inventarit</w:t>
            </w:r>
          </w:p>
        </w:tc>
        <w:tc>
          <w:tcPr>
            <w:tcW w:w="2700" w:type="dxa"/>
            <w:tcBorders>
              <w:top w:val="single" w:sz="4" w:space="0" w:color="auto"/>
              <w:left w:val="nil"/>
              <w:bottom w:val="single" w:sz="4" w:space="0" w:color="auto"/>
              <w:right w:val="single" w:sz="4" w:space="0" w:color="auto"/>
            </w:tcBorders>
            <w:shd w:val="clear" w:color="auto" w:fill="auto"/>
            <w:noWrap/>
          </w:tcPr>
          <w:p w:rsidR="00DF3CEB" w:rsidRPr="00950B0B" w:rsidRDefault="00DF3CEB" w:rsidP="00DF3CEB">
            <w:pPr>
              <w:pStyle w:val="Tabele"/>
              <w:jc w:val="center"/>
              <w:rPr>
                <w:b/>
                <w:szCs w:val="22"/>
                <w:lang w:val="it-IT"/>
              </w:rPr>
            </w:pPr>
            <w:r w:rsidRPr="00950B0B">
              <w:rPr>
                <w:b/>
                <w:szCs w:val="22"/>
                <w:lang w:val="it-IT"/>
              </w:rPr>
              <w:t>Fusha e përdorimit të pronës</w:t>
            </w:r>
          </w:p>
        </w:tc>
        <w:tc>
          <w:tcPr>
            <w:tcW w:w="2628" w:type="dxa"/>
            <w:tcBorders>
              <w:top w:val="single" w:sz="4" w:space="0" w:color="auto"/>
              <w:left w:val="nil"/>
              <w:bottom w:val="single" w:sz="4" w:space="0" w:color="auto"/>
              <w:right w:val="single" w:sz="4" w:space="0" w:color="auto"/>
            </w:tcBorders>
            <w:shd w:val="clear" w:color="auto" w:fill="auto"/>
            <w:noWrap/>
          </w:tcPr>
          <w:p w:rsidR="00DF3CEB" w:rsidRPr="00950B0B" w:rsidRDefault="00DF3CEB" w:rsidP="00DF3CEB">
            <w:pPr>
              <w:pStyle w:val="Tabele"/>
              <w:jc w:val="center"/>
              <w:rPr>
                <w:b/>
                <w:szCs w:val="22"/>
              </w:rPr>
            </w:pPr>
            <w:r w:rsidRPr="00950B0B">
              <w:rPr>
                <w:b/>
                <w:szCs w:val="22"/>
              </w:rPr>
              <w:t>Lloji i transferimit</w:t>
            </w:r>
          </w:p>
        </w:tc>
      </w:tr>
      <w:tr w:rsidR="00DF3CEB" w:rsidRPr="00950B0B">
        <w:trPr>
          <w:trHeight w:val="70"/>
        </w:trPr>
        <w:tc>
          <w:tcPr>
            <w:tcW w:w="3420" w:type="dxa"/>
            <w:tcBorders>
              <w:top w:val="nil"/>
              <w:left w:val="single" w:sz="4" w:space="0" w:color="auto"/>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10-17, 19-22, 24-51, 55-61, 63-64</w:t>
            </w:r>
          </w:p>
        </w:tc>
        <w:tc>
          <w:tcPr>
            <w:tcW w:w="2700"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Pyll prodhues</w:t>
            </w:r>
          </w:p>
        </w:tc>
        <w:tc>
          <w:tcPr>
            <w:tcW w:w="2628"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Pronësi</w:t>
            </w:r>
          </w:p>
        </w:tc>
      </w:tr>
      <w:tr w:rsidR="00DF3CEB" w:rsidRPr="00950B0B">
        <w:trPr>
          <w:trHeight w:val="70"/>
        </w:trPr>
        <w:tc>
          <w:tcPr>
            <w:tcW w:w="3420" w:type="dxa"/>
            <w:tcBorders>
              <w:top w:val="nil"/>
              <w:left w:val="single" w:sz="4" w:space="0" w:color="auto"/>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90-111</w:t>
            </w:r>
          </w:p>
        </w:tc>
        <w:tc>
          <w:tcPr>
            <w:tcW w:w="2700"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Kullotë</w:t>
            </w:r>
          </w:p>
        </w:tc>
        <w:tc>
          <w:tcPr>
            <w:tcW w:w="2628"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Pronësi</w:t>
            </w:r>
          </w:p>
        </w:tc>
      </w:tr>
      <w:tr w:rsidR="00DF3CEB" w:rsidRPr="00950B0B">
        <w:trPr>
          <w:trHeight w:val="70"/>
        </w:trPr>
        <w:tc>
          <w:tcPr>
            <w:tcW w:w="3420" w:type="dxa"/>
            <w:tcBorders>
              <w:top w:val="nil"/>
              <w:left w:val="single" w:sz="4" w:space="0" w:color="auto"/>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c>
          <w:tcPr>
            <w:tcW w:w="2700"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c>
          <w:tcPr>
            <w:tcW w:w="2628"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r>
      <w:tr w:rsidR="00DF3CEB" w:rsidRPr="00950B0B">
        <w:trPr>
          <w:trHeight w:val="70"/>
        </w:trPr>
        <w:tc>
          <w:tcPr>
            <w:tcW w:w="3420" w:type="dxa"/>
            <w:tcBorders>
              <w:top w:val="nil"/>
              <w:left w:val="single" w:sz="4" w:space="0" w:color="auto"/>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c>
          <w:tcPr>
            <w:tcW w:w="2700"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c>
          <w:tcPr>
            <w:tcW w:w="2628" w:type="dxa"/>
            <w:tcBorders>
              <w:top w:val="nil"/>
              <w:left w:val="nil"/>
              <w:bottom w:val="single" w:sz="4" w:space="0" w:color="auto"/>
              <w:right w:val="single" w:sz="4" w:space="0" w:color="auto"/>
            </w:tcBorders>
            <w:shd w:val="clear" w:color="auto" w:fill="auto"/>
            <w:noWrap/>
            <w:vAlign w:val="bottom"/>
          </w:tcPr>
          <w:p w:rsidR="00DF3CEB" w:rsidRPr="00950B0B" w:rsidRDefault="00DF3CEB" w:rsidP="00DF3CEB">
            <w:pPr>
              <w:pStyle w:val="Tabele"/>
              <w:rPr>
                <w:szCs w:val="22"/>
              </w:rPr>
            </w:pPr>
            <w:r w:rsidRPr="00950B0B">
              <w:rPr>
                <w:szCs w:val="22"/>
              </w:rPr>
              <w:t> </w:t>
            </w:r>
          </w:p>
        </w:tc>
      </w:tr>
    </w:tbl>
    <w:p w:rsidR="00DF3CEB" w:rsidRPr="00A01032" w:rsidRDefault="00DF3CEB" w:rsidP="00DF3CEB">
      <w:pPr>
        <w:pStyle w:val="Akti"/>
        <w:rPr>
          <w:sz w:val="21"/>
          <w:szCs w:val="21"/>
        </w:rPr>
      </w:pPr>
    </w:p>
    <w:sectPr w:rsidR="00DF3CEB" w:rsidRPr="00A0103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83AFF">
      <w:r>
        <w:separator/>
      </w:r>
    </w:p>
  </w:endnote>
  <w:endnote w:type="continuationSeparator" w:id="0">
    <w:p w:rsidR="00000000" w:rsidRDefault="00783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83AFF">
      <w:r>
        <w:separator/>
      </w:r>
    </w:p>
  </w:footnote>
  <w:footnote w:type="continuationSeparator" w:id="0">
    <w:p w:rsidR="00000000" w:rsidRDefault="00783A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3CEB"/>
    <w:rsid w:val="00155FB1"/>
    <w:rsid w:val="00783AFF"/>
    <w:rsid w:val="00D60C8B"/>
    <w:rsid w:val="00DF3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47F8FF-0B30-4A19-8AC7-111BB9EB7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CEB"/>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2019-03-16T19:01:00Z</dcterms:created>
  <dcterms:modified xsi:type="dcterms:W3CDTF">2019-03-16T19:01:00Z</dcterms:modified>
</cp:coreProperties>
</file>