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2F7" w:rsidRPr="00943D3C" w:rsidRDefault="00E532F7" w:rsidP="00E532F7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E532F7" w:rsidRPr="00943D3C" w:rsidRDefault="00E532F7" w:rsidP="00E532F7">
      <w:pPr>
        <w:pStyle w:val="NumriData"/>
        <w:rPr>
          <w:lang w:val="sq-AL"/>
        </w:rPr>
      </w:pPr>
      <w:r w:rsidRPr="00943D3C">
        <w:rPr>
          <w:lang w:val="sq-AL"/>
        </w:rPr>
        <w:t>Nr.676, datë 21.5.2008</w:t>
      </w:r>
    </w:p>
    <w:p w:rsidR="00E532F7" w:rsidRPr="00943D3C" w:rsidRDefault="00E532F7" w:rsidP="00E532F7">
      <w:pPr>
        <w:pStyle w:val="Paragrafi"/>
        <w:rPr>
          <w:lang w:val="sq-AL"/>
        </w:rPr>
      </w:pPr>
    </w:p>
    <w:p w:rsidR="00E532F7" w:rsidRPr="00943D3C" w:rsidRDefault="00E532F7" w:rsidP="00E532F7">
      <w:pPr>
        <w:pStyle w:val="Titulli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trasferohen në pronësi të njësisë së Qeverisjes vendore, komuna Qend</w:t>
      </w:r>
      <w:r>
        <w:rPr>
          <w:lang w:val="sq-AL"/>
        </w:rPr>
        <w:t>ër (fier)</w:t>
      </w:r>
      <w:r w:rsidRPr="00943D3C">
        <w:rPr>
          <w:lang w:val="sq-AL"/>
        </w:rPr>
        <w:t>, të Qarkut të Fierit</w:t>
      </w:r>
    </w:p>
    <w:p w:rsidR="00E532F7" w:rsidRPr="00943D3C" w:rsidRDefault="00E532F7" w:rsidP="00E532F7">
      <w:pPr>
        <w:pStyle w:val="Paragrafi"/>
        <w:rPr>
          <w:lang w:val="sq-AL"/>
        </w:rPr>
      </w:pPr>
    </w:p>
    <w:p w:rsidR="00E532F7" w:rsidRPr="00536043" w:rsidRDefault="00E532F7" w:rsidP="00E532F7">
      <w:pPr>
        <w:pStyle w:val="BazLigjPropozues"/>
        <w:rPr>
          <w:lang w:val="sq-AL"/>
        </w:rPr>
      </w:pPr>
      <w:r w:rsidRPr="00536043">
        <w:rPr>
          <w:lang w:val="sq-AL"/>
        </w:rPr>
        <w:t>Në mbështetje të nenit 100 të Kushtetutës, të neneve 2, 3 e 17, të ligjit nr.8744,</w:t>
      </w:r>
      <w:r>
        <w:rPr>
          <w:lang w:val="sq-AL"/>
        </w:rPr>
        <w:t xml:space="preserve"> </w:t>
      </w:r>
      <w:r w:rsidRPr="00536043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536043">
        <w:rPr>
          <w:lang w:val="sq-AL"/>
        </w:rPr>
        <w:t xml:space="preserve"> të ligjit nr.9385, datë 4.5.2005 “Për pyjet dhe shërbimin pyjor”, të ndryshuar, me propozimin e Ministrit të Mjedisit, Pyjeve dhe Administrimit të Ujërave dhe të Ministrit të Brendshëm, Këshilli i Ministrave </w:t>
      </w:r>
    </w:p>
    <w:p w:rsidR="00E532F7" w:rsidRPr="00536043" w:rsidRDefault="00E532F7" w:rsidP="00E532F7">
      <w:pPr>
        <w:pStyle w:val="Paragrafi"/>
        <w:rPr>
          <w:lang w:val="sq-AL"/>
        </w:rPr>
      </w:pPr>
    </w:p>
    <w:p w:rsidR="00E532F7" w:rsidRPr="004A4CB3" w:rsidRDefault="00E532F7" w:rsidP="00E532F7">
      <w:pPr>
        <w:pStyle w:val="VENDOSI"/>
        <w:rPr>
          <w:lang w:val="sq-AL"/>
        </w:rPr>
      </w:pPr>
      <w:r w:rsidRPr="004A4CB3">
        <w:rPr>
          <w:lang w:val="sq-AL"/>
        </w:rPr>
        <w:t xml:space="preserve">VENDOSI: </w:t>
      </w:r>
    </w:p>
    <w:p w:rsidR="00E532F7" w:rsidRPr="004A4CB3" w:rsidRDefault="00E532F7" w:rsidP="00E532F7">
      <w:pPr>
        <w:pStyle w:val="Paragrafi"/>
        <w:rPr>
          <w:lang w:val="sq-AL"/>
        </w:rPr>
      </w:pPr>
    </w:p>
    <w:p w:rsidR="00E532F7" w:rsidRPr="004A4CB3" w:rsidRDefault="00E532F7" w:rsidP="00E532F7">
      <w:pPr>
        <w:pStyle w:val="Paragrafi"/>
        <w:rPr>
          <w:lang w:val="sq-AL"/>
        </w:rPr>
      </w:pPr>
      <w:r w:rsidRPr="004A4CB3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4A4CB3">
        <w:rPr>
          <w:lang w:val="sq-AL"/>
        </w:rPr>
        <w:t xml:space="preserve"> të njësisë së qeverisjes vendore, komuna Qendër</w:t>
      </w:r>
      <w:r>
        <w:rPr>
          <w:lang w:val="sq-AL"/>
        </w:rPr>
        <w:t xml:space="preserve"> (Fier)</w:t>
      </w:r>
      <w:r w:rsidRPr="004A4CB3">
        <w:rPr>
          <w:lang w:val="sq-AL"/>
        </w:rPr>
        <w:t xml:space="preserve">, të qarkut të Fierit, që do t’i transferohen në pronësi kësaj njësie. </w:t>
      </w:r>
    </w:p>
    <w:p w:rsidR="00E532F7" w:rsidRPr="004A4CB3" w:rsidRDefault="00E532F7" w:rsidP="00E532F7">
      <w:pPr>
        <w:pStyle w:val="Paragrafi"/>
        <w:rPr>
          <w:lang w:val="sq-AL"/>
        </w:rPr>
      </w:pPr>
      <w:r w:rsidRPr="004A4CB3">
        <w:rPr>
          <w:lang w:val="sq-AL"/>
        </w:rPr>
        <w:t xml:space="preserve">2. Lista përfundimtare e pronave të paluajtshme, pyje dhe kullota, me 1 (një) fletë, që përfundon me numrin rendor 9 (nëntë), dhe lidhja </w:t>
      </w:r>
      <w:r>
        <w:rPr>
          <w:lang w:val="sq-AL"/>
        </w:rPr>
        <w:t>nr.</w:t>
      </w:r>
      <w:r w:rsidRPr="004A4CB3">
        <w:rPr>
          <w:lang w:val="sq-AL"/>
        </w:rPr>
        <w:t xml:space="preserve">1 i bashkëlidhen këtij vendimi dhe janë pjesë përbërëse e tij. </w:t>
      </w:r>
    </w:p>
    <w:p w:rsidR="00E532F7" w:rsidRPr="004A4CB3" w:rsidRDefault="00E532F7" w:rsidP="00E532F7">
      <w:pPr>
        <w:pStyle w:val="Paragrafi"/>
        <w:rPr>
          <w:lang w:val="sq-AL"/>
        </w:rPr>
      </w:pPr>
      <w:r w:rsidRPr="004A4CB3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Qendër </w:t>
      </w:r>
      <w:r>
        <w:rPr>
          <w:lang w:val="sq-AL"/>
        </w:rPr>
        <w:t xml:space="preserve">(Fier) </w:t>
      </w:r>
      <w:r w:rsidRPr="004A4CB3">
        <w:rPr>
          <w:lang w:val="sq-AL"/>
        </w:rPr>
        <w:t xml:space="preserve">për zbatimin e këtij vendimi. </w:t>
      </w:r>
    </w:p>
    <w:p w:rsidR="00E532F7" w:rsidRPr="004A4CB3" w:rsidRDefault="00E532F7" w:rsidP="00E532F7">
      <w:pPr>
        <w:pStyle w:val="Paragrafi"/>
        <w:rPr>
          <w:lang w:val="sq-AL"/>
        </w:rPr>
      </w:pPr>
      <w:r w:rsidRPr="004A4CB3">
        <w:rPr>
          <w:lang w:val="sq-AL"/>
        </w:rPr>
        <w:t>Ky vendim hyn në fuqi pas botimit në Fletoren Zyrtare.</w:t>
      </w:r>
    </w:p>
    <w:p w:rsidR="00E532F7" w:rsidRPr="004A4CB3" w:rsidRDefault="00E532F7" w:rsidP="00E532F7">
      <w:pPr>
        <w:pStyle w:val="Paragrafi"/>
        <w:rPr>
          <w:lang w:val="sq-AL"/>
        </w:rPr>
      </w:pPr>
    </w:p>
    <w:p w:rsidR="00E532F7" w:rsidRDefault="00E532F7" w:rsidP="00E532F7">
      <w:pPr>
        <w:pStyle w:val="Autoriteti"/>
      </w:pPr>
      <w:r w:rsidRPr="0099350C">
        <w:t xml:space="preserve">KRYEMINISTRI </w:t>
      </w:r>
    </w:p>
    <w:p w:rsidR="00E532F7" w:rsidRPr="0099350C" w:rsidRDefault="00E532F7" w:rsidP="00E532F7">
      <w:pPr>
        <w:pStyle w:val="AutoritetiEmer"/>
      </w:pPr>
      <w:r>
        <w:t>Sali</w:t>
      </w:r>
      <w:r w:rsidRPr="0099350C">
        <w:t xml:space="preserve"> Berisha </w:t>
      </w:r>
    </w:p>
    <w:p w:rsidR="00E532F7" w:rsidRDefault="00E532F7" w:rsidP="00E532F7">
      <w:pPr>
        <w:pStyle w:val="Paragrafi"/>
      </w:pPr>
    </w:p>
    <w:p w:rsidR="00E532F7" w:rsidRDefault="00E532F7" w:rsidP="00E532F7">
      <w:pPr>
        <w:pStyle w:val="Paragrafi"/>
      </w:pPr>
    </w:p>
    <w:p w:rsidR="00E532F7" w:rsidRDefault="00E532F7" w:rsidP="00E532F7">
      <w:pPr>
        <w:pStyle w:val="Paragrafi"/>
      </w:pPr>
    </w:p>
    <w:p w:rsidR="00E532F7" w:rsidRDefault="00E532F7" w:rsidP="00E532F7">
      <w:pPr>
        <w:pStyle w:val="Paragrafi"/>
      </w:pPr>
    </w:p>
    <w:p w:rsidR="00E532F7" w:rsidRDefault="00E532F7" w:rsidP="00E532F7">
      <w:pPr>
        <w:pStyle w:val="Paragrafi"/>
      </w:pPr>
    </w:p>
    <w:p w:rsidR="00E532F7" w:rsidRDefault="00E532F7" w:rsidP="00E532F7">
      <w:pPr>
        <w:pStyle w:val="Paragrafi"/>
      </w:pPr>
    </w:p>
    <w:p w:rsidR="00E532F7" w:rsidRDefault="00E532F7" w:rsidP="00E532F7">
      <w:pPr>
        <w:pStyle w:val="Paragrafi"/>
      </w:pPr>
    </w:p>
    <w:p w:rsidR="00E532F7" w:rsidRDefault="00E532F7" w:rsidP="00E532F7">
      <w:pPr>
        <w:pStyle w:val="Paragrafi"/>
        <w:sectPr w:rsidR="00E532F7" w:rsidSect="00E532F7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0" w:type="auto"/>
        <w:tblInd w:w="89" w:type="dxa"/>
        <w:tblLook w:val="0000" w:firstRow="0" w:lastRow="0" w:firstColumn="0" w:lastColumn="0" w:noHBand="0" w:noVBand="0"/>
      </w:tblPr>
      <w:tblGrid>
        <w:gridCol w:w="425"/>
        <w:gridCol w:w="562"/>
        <w:gridCol w:w="1937"/>
        <w:gridCol w:w="2441"/>
        <w:gridCol w:w="666"/>
        <w:gridCol w:w="1025"/>
        <w:gridCol w:w="686"/>
        <w:gridCol w:w="1448"/>
        <w:gridCol w:w="1849"/>
        <w:gridCol w:w="1647"/>
        <w:gridCol w:w="1445"/>
      </w:tblGrid>
      <w:tr w:rsidR="00E532F7" w:rsidRPr="00E532F7">
        <w:trPr>
          <w:trHeight w:val="174"/>
        </w:trPr>
        <w:tc>
          <w:tcPr>
            <w:tcW w:w="0" w:type="auto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E532F7">
              <w:rPr>
                <w:b/>
                <w:sz w:val="16"/>
                <w:szCs w:val="16"/>
              </w:rPr>
              <w:lastRenderedPageBreak/>
              <w:t>2. FORMULAR PËR TRANSFERIMIN E PRONAVE TË PALUAJTSHME SHTETËRORE</w:t>
            </w:r>
          </w:p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</w:rPr>
            </w:pPr>
            <w:r w:rsidRPr="00E532F7">
              <w:rPr>
                <w:sz w:val="16"/>
                <w:szCs w:val="16"/>
              </w:rPr>
              <w:t>(Mbështetur në inventarizimin e pronave të veçanta të tipit: pyje, kullota, livadhe, shkëmbore etj.)</w:t>
            </w:r>
          </w:p>
        </w:tc>
      </w:tr>
      <w:tr w:rsidR="00E532F7" w:rsidRPr="00E532F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</w:rPr>
            </w:pPr>
            <w:r w:rsidRPr="00E532F7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Cs/>
                <w:sz w:val="16"/>
                <w:szCs w:val="16"/>
                <w:lang w:val="en-US"/>
              </w:rPr>
            </w:pPr>
            <w:r w:rsidRPr="00E532F7">
              <w:rPr>
                <w:iCs/>
                <w:sz w:val="16"/>
                <w:szCs w:val="16"/>
                <w:lang w:val="en-US"/>
              </w:rPr>
              <w:t xml:space="preserve">Institucioni i pushtetit qendror: MINISTRIA </w:t>
            </w:r>
            <w:smartTag w:uri="urn:schemas-microsoft-com:office:smarttags" w:element="place">
              <w:r w:rsidRPr="00E532F7">
                <w:rPr>
                  <w:iCs/>
                  <w:sz w:val="16"/>
                  <w:szCs w:val="16"/>
                  <w:lang w:val="en-US"/>
                </w:rPr>
                <w:t>E MJEDISIT</w:t>
              </w:r>
            </w:smartTag>
            <w:r w:rsidRPr="00E532F7">
              <w:rPr>
                <w:iCs/>
                <w:sz w:val="16"/>
                <w:szCs w:val="16"/>
                <w:lang w:val="en-US"/>
              </w:rPr>
              <w:t>, PYJEVE DHE ADMINISTRIMIT TË UJËRAVE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  <w:r w:rsidRPr="00E532F7">
              <w:rPr>
                <w:i/>
                <w:iCs/>
                <w:sz w:val="16"/>
                <w:szCs w:val="16"/>
                <w:lang w:val="en-US"/>
              </w:rPr>
              <w:t> </w:t>
            </w:r>
          </w:p>
        </w:tc>
      </w:tr>
      <w:tr w:rsidR="00E532F7" w:rsidRPr="00E532F7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Cs/>
                <w:sz w:val="16"/>
                <w:szCs w:val="16"/>
                <w:lang w:val="en-US"/>
              </w:rPr>
            </w:pPr>
            <w:r w:rsidRPr="00E532F7">
              <w:rPr>
                <w:iCs/>
                <w:sz w:val="16"/>
                <w:szCs w:val="16"/>
                <w:lang w:val="en-US"/>
              </w:rPr>
              <w:t xml:space="preserve">Komuna: </w:t>
            </w:r>
            <w:r w:rsidRPr="00E532F7">
              <w:rPr>
                <w:b/>
                <w:iCs/>
                <w:sz w:val="16"/>
                <w:szCs w:val="16"/>
                <w:lang w:val="en-US"/>
              </w:rPr>
              <w:t>Qendër (Fier)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  <w:r w:rsidRPr="00E532F7">
              <w:rPr>
                <w:i/>
                <w:iCs/>
                <w:sz w:val="16"/>
                <w:szCs w:val="16"/>
                <w:lang w:val="en-US"/>
              </w:rPr>
              <w:t> </w:t>
            </w:r>
          </w:p>
        </w:tc>
      </w:tr>
      <w:tr w:rsidR="00E532F7" w:rsidRPr="00E532F7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Cs/>
                <w:sz w:val="16"/>
                <w:szCs w:val="16"/>
                <w:lang w:val="en-US"/>
              </w:rPr>
            </w:pPr>
            <w:r w:rsidRPr="00E532F7">
              <w:rPr>
                <w:iCs/>
                <w:sz w:val="16"/>
                <w:szCs w:val="16"/>
                <w:lang w:val="en-US"/>
              </w:rPr>
              <w:t>Fusha e përdorimit të pronës: pyje+kullota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i/>
                <w:iCs/>
                <w:sz w:val="16"/>
                <w:szCs w:val="16"/>
                <w:lang w:val="en-US"/>
              </w:rPr>
            </w:pPr>
            <w:r w:rsidRPr="00E532F7">
              <w:rPr>
                <w:i/>
                <w:iCs/>
                <w:sz w:val="16"/>
                <w:szCs w:val="16"/>
                <w:lang w:val="en-US"/>
              </w:rPr>
              <w:t> </w:t>
            </w:r>
          </w:p>
        </w:tc>
      </w:tr>
      <w:tr w:rsidR="00E532F7" w:rsidRPr="00E532F7">
        <w:trPr>
          <w:trHeight w:val="26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Nr.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Nr i inv.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E532F7">
              <w:rPr>
                <w:sz w:val="16"/>
                <w:szCs w:val="16"/>
                <w:lang w:val="de-DE"/>
              </w:rPr>
              <w:t>Emërtesa e  ekonomisë pyjore/kullosore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Emërtesa e ngastrës, vendndodhja (sipas emërtimit popullore)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Nr. i ngas.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Destinacioni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Sip. në ha.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Funksioni për të cilin përdoret prona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Institucioni, enti me përgjegjësi administrative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Institucioni, enti përdorues, statusi juridik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Të dhëna të tjera (shënime të veçanta)</w:t>
            </w:r>
          </w:p>
        </w:tc>
      </w:tr>
      <w:tr w:rsidR="00E532F7" w:rsidRPr="00E532F7">
        <w:trPr>
          <w:trHeight w:val="2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532F7" w:rsidRPr="00E532F7">
        <w:trPr>
          <w:trHeight w:val="2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532F7" w:rsidRPr="00E532F7">
        <w:trPr>
          <w:trHeight w:val="1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E532F7" w:rsidRPr="00E532F7">
        <w:trPr>
          <w:trHeight w:val="1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E532F7"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E532F7"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E532F7"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E532F7"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E532F7"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E532F7"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E532F7">
              <w:rPr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E532F7">
              <w:rPr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E532F7">
              <w:rPr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E532F7"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E532F7">
              <w:rPr>
                <w:b/>
                <w:sz w:val="16"/>
                <w:szCs w:val="16"/>
                <w:lang w:val="en-US"/>
              </w:rPr>
              <w:t>10</w:t>
            </w:r>
          </w:p>
        </w:tc>
      </w:tr>
      <w:tr w:rsidR="00E532F7" w:rsidRPr="00E532F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Ek. Pyjore Seman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Daullasi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14/a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2.72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M M P A 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D SH 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 </w:t>
            </w:r>
          </w:p>
        </w:tc>
      </w:tr>
      <w:tr w:rsidR="00E532F7" w:rsidRPr="00E532F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Pylli Grecalli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14/b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 </w:t>
            </w:r>
          </w:p>
        </w:tc>
      </w:tr>
      <w:tr w:rsidR="00E532F7" w:rsidRPr="00E532F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Pylli matkes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 </w:t>
            </w:r>
          </w:p>
        </w:tc>
      </w:tr>
      <w:tr w:rsidR="00E532F7" w:rsidRPr="00E532F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Argj.nikas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16/a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 </w:t>
            </w:r>
          </w:p>
        </w:tc>
      </w:tr>
      <w:tr w:rsidR="00E532F7" w:rsidRPr="00E532F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Argj.nikas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16/b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 </w:t>
            </w:r>
          </w:p>
        </w:tc>
      </w:tr>
      <w:tr w:rsidR="00E532F7" w:rsidRPr="00E532F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Argj.nikas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16/c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 </w:t>
            </w:r>
          </w:p>
        </w:tc>
      </w:tr>
      <w:tr w:rsidR="00E532F7" w:rsidRPr="00E532F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Argj.nikas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16/d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 </w:t>
            </w:r>
          </w:p>
        </w:tc>
      </w:tr>
      <w:tr w:rsidR="00E532F7" w:rsidRPr="00E532F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Argj.nikas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16/d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40.42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 </w:t>
            </w:r>
          </w:p>
        </w:tc>
      </w:tr>
      <w:tr w:rsidR="00E532F7" w:rsidRPr="00E532F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Fidanishte Bishanak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32F7" w:rsidRPr="00E532F7" w:rsidRDefault="00E532F7" w:rsidP="00E532F7">
            <w:pPr>
              <w:pStyle w:val="Tabele"/>
              <w:rPr>
                <w:sz w:val="16"/>
                <w:szCs w:val="16"/>
                <w:lang w:val="en-US"/>
              </w:rPr>
            </w:pPr>
            <w:r w:rsidRPr="00E532F7">
              <w:rPr>
                <w:sz w:val="16"/>
                <w:szCs w:val="16"/>
                <w:lang w:val="en-US"/>
              </w:rPr>
              <w:t> </w:t>
            </w:r>
          </w:p>
        </w:tc>
      </w:tr>
    </w:tbl>
    <w:p w:rsidR="00E532F7" w:rsidRDefault="00E532F7" w:rsidP="00E532F7">
      <w:pPr>
        <w:pStyle w:val="Paragrafi"/>
      </w:pPr>
    </w:p>
    <w:p w:rsidR="00E532F7" w:rsidRDefault="00E532F7" w:rsidP="00E532F7">
      <w:pPr>
        <w:pStyle w:val="Paragrafi"/>
      </w:pPr>
    </w:p>
    <w:p w:rsidR="00E532F7" w:rsidRDefault="00E532F7" w:rsidP="00E532F7">
      <w:pPr>
        <w:pStyle w:val="Paragrafi"/>
      </w:pPr>
    </w:p>
    <w:p w:rsidR="00E532F7" w:rsidRDefault="00E532F7" w:rsidP="00E532F7">
      <w:pPr>
        <w:pStyle w:val="Paragrafi"/>
      </w:pPr>
    </w:p>
    <w:p w:rsidR="00E532F7" w:rsidRDefault="00E532F7" w:rsidP="00E532F7">
      <w:pPr>
        <w:pStyle w:val="Paragrafi"/>
        <w:sectPr w:rsidR="00E532F7" w:rsidSect="00E532F7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E532F7" w:rsidRPr="00DC1918" w:rsidRDefault="00E532F7" w:rsidP="00E532F7">
      <w:pPr>
        <w:pStyle w:val="Paragrafi"/>
        <w:ind w:firstLine="0"/>
        <w:rPr>
          <w:lang w:eastAsia="ja-JP"/>
        </w:rPr>
      </w:pPr>
      <w:r>
        <w:lastRenderedPageBreak/>
        <w:t xml:space="preserve">Njësia e qeverisjes vendore: komuna </w:t>
      </w:r>
      <w:r w:rsidRPr="00E532F7">
        <w:rPr>
          <w:b/>
        </w:rPr>
        <w:t>Qendër (Fier)</w:t>
      </w:r>
      <w:r>
        <w:rPr>
          <w:lang w:eastAsia="ja-JP"/>
        </w:rPr>
        <w:tab/>
      </w:r>
      <w:r>
        <w:rPr>
          <w:lang w:eastAsia="ja-JP"/>
        </w:rPr>
        <w:tab/>
      </w:r>
      <w:r>
        <w:rPr>
          <w:lang w:eastAsia="ja-JP"/>
        </w:rPr>
        <w:tab/>
      </w:r>
      <w:r>
        <w:rPr>
          <w:lang w:eastAsia="ja-JP"/>
        </w:rPr>
        <w:tab/>
        <w:t>Lidhja nr.1</w:t>
      </w:r>
    </w:p>
    <w:p w:rsidR="00E532F7" w:rsidRDefault="00E532F7" w:rsidP="00E532F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8"/>
        <w:gridCol w:w="3417"/>
        <w:gridCol w:w="2761"/>
      </w:tblGrid>
      <w:tr w:rsidR="00E532F7">
        <w:trPr>
          <w:trHeight w:val="538"/>
        </w:trPr>
        <w:tc>
          <w:tcPr>
            <w:tcW w:w="2808" w:type="dxa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</w:rPr>
            </w:pPr>
            <w:r w:rsidRPr="00E532F7">
              <w:rPr>
                <w:b/>
              </w:rPr>
              <w:t>Numrat rendorë të pronave në listën e inventarit</w:t>
            </w:r>
          </w:p>
        </w:tc>
        <w:tc>
          <w:tcPr>
            <w:tcW w:w="3600" w:type="dxa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</w:rPr>
            </w:pPr>
            <w:r w:rsidRPr="00E532F7">
              <w:rPr>
                <w:b/>
              </w:rPr>
              <w:t>Fusha e përdorimit të pronës</w:t>
            </w:r>
          </w:p>
        </w:tc>
        <w:tc>
          <w:tcPr>
            <w:tcW w:w="2879" w:type="dxa"/>
          </w:tcPr>
          <w:p w:rsidR="00E532F7" w:rsidRPr="00E532F7" w:rsidRDefault="00E532F7" w:rsidP="00E532F7">
            <w:pPr>
              <w:pStyle w:val="Tabele"/>
              <w:jc w:val="center"/>
              <w:rPr>
                <w:b/>
              </w:rPr>
            </w:pPr>
            <w:r w:rsidRPr="00E532F7">
              <w:rPr>
                <w:b/>
              </w:rPr>
              <w:t>Lloji i transferimit</w:t>
            </w:r>
          </w:p>
        </w:tc>
      </w:tr>
      <w:tr w:rsidR="00E532F7">
        <w:tc>
          <w:tcPr>
            <w:tcW w:w="2808" w:type="dxa"/>
          </w:tcPr>
          <w:p w:rsidR="00E532F7" w:rsidRDefault="00E532F7" w:rsidP="00E532F7">
            <w:pPr>
              <w:pStyle w:val="Tabele"/>
            </w:pPr>
            <w:r>
              <w:t>307 -315</w:t>
            </w:r>
          </w:p>
        </w:tc>
        <w:tc>
          <w:tcPr>
            <w:tcW w:w="3600" w:type="dxa"/>
          </w:tcPr>
          <w:p w:rsidR="00E532F7" w:rsidRDefault="00E532F7" w:rsidP="00E532F7">
            <w:pPr>
              <w:pStyle w:val="Tabele"/>
            </w:pPr>
            <w:r>
              <w:t>Pyll</w:t>
            </w:r>
          </w:p>
        </w:tc>
        <w:tc>
          <w:tcPr>
            <w:tcW w:w="2879" w:type="dxa"/>
          </w:tcPr>
          <w:p w:rsidR="00E532F7" w:rsidRDefault="00E532F7" w:rsidP="00E532F7">
            <w:pPr>
              <w:pStyle w:val="Tabele"/>
            </w:pPr>
            <w:r>
              <w:t>Në pronësi</w:t>
            </w:r>
          </w:p>
        </w:tc>
      </w:tr>
      <w:tr w:rsidR="00E532F7">
        <w:tc>
          <w:tcPr>
            <w:tcW w:w="2808" w:type="dxa"/>
          </w:tcPr>
          <w:p w:rsidR="00E532F7" w:rsidRDefault="00E532F7" w:rsidP="00E532F7">
            <w:pPr>
              <w:pStyle w:val="Tabele"/>
            </w:pPr>
          </w:p>
        </w:tc>
        <w:tc>
          <w:tcPr>
            <w:tcW w:w="3600" w:type="dxa"/>
          </w:tcPr>
          <w:p w:rsidR="00E532F7" w:rsidRDefault="00E532F7" w:rsidP="00E532F7">
            <w:pPr>
              <w:pStyle w:val="Tabele"/>
            </w:pPr>
          </w:p>
        </w:tc>
        <w:tc>
          <w:tcPr>
            <w:tcW w:w="2879" w:type="dxa"/>
          </w:tcPr>
          <w:p w:rsidR="00E532F7" w:rsidRDefault="00E532F7" w:rsidP="00E532F7">
            <w:pPr>
              <w:pStyle w:val="Tabele"/>
            </w:pPr>
          </w:p>
        </w:tc>
      </w:tr>
      <w:tr w:rsidR="00E532F7">
        <w:tc>
          <w:tcPr>
            <w:tcW w:w="2808" w:type="dxa"/>
          </w:tcPr>
          <w:p w:rsidR="00E532F7" w:rsidRDefault="00E532F7" w:rsidP="00E532F7">
            <w:pPr>
              <w:pStyle w:val="Tabele"/>
            </w:pPr>
          </w:p>
        </w:tc>
        <w:tc>
          <w:tcPr>
            <w:tcW w:w="3600" w:type="dxa"/>
          </w:tcPr>
          <w:p w:rsidR="00E532F7" w:rsidRDefault="00E532F7" w:rsidP="00E532F7">
            <w:pPr>
              <w:pStyle w:val="Tabele"/>
            </w:pPr>
          </w:p>
        </w:tc>
        <w:tc>
          <w:tcPr>
            <w:tcW w:w="2879" w:type="dxa"/>
          </w:tcPr>
          <w:p w:rsidR="00E532F7" w:rsidRDefault="00E532F7" w:rsidP="00E532F7">
            <w:pPr>
              <w:pStyle w:val="Tabele"/>
            </w:pPr>
          </w:p>
        </w:tc>
      </w:tr>
      <w:tr w:rsidR="00E532F7">
        <w:tc>
          <w:tcPr>
            <w:tcW w:w="2808" w:type="dxa"/>
          </w:tcPr>
          <w:p w:rsidR="00E532F7" w:rsidRDefault="00E532F7" w:rsidP="00E532F7">
            <w:pPr>
              <w:pStyle w:val="Tabele"/>
            </w:pPr>
          </w:p>
        </w:tc>
        <w:tc>
          <w:tcPr>
            <w:tcW w:w="3600" w:type="dxa"/>
          </w:tcPr>
          <w:p w:rsidR="00E532F7" w:rsidRDefault="00E532F7" w:rsidP="00E532F7">
            <w:pPr>
              <w:pStyle w:val="Tabele"/>
            </w:pPr>
          </w:p>
        </w:tc>
        <w:tc>
          <w:tcPr>
            <w:tcW w:w="2879" w:type="dxa"/>
          </w:tcPr>
          <w:p w:rsidR="00E532F7" w:rsidRDefault="00E532F7" w:rsidP="00E532F7">
            <w:pPr>
              <w:pStyle w:val="Tabele"/>
            </w:pPr>
          </w:p>
        </w:tc>
      </w:tr>
    </w:tbl>
    <w:p w:rsidR="00E532F7" w:rsidRDefault="00E532F7" w:rsidP="00E532F7">
      <w:pPr>
        <w:pStyle w:val="Paragrafi"/>
      </w:pPr>
    </w:p>
    <w:sectPr w:rsidR="00E532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F1397">
      <w:r>
        <w:separator/>
      </w:r>
    </w:p>
  </w:endnote>
  <w:endnote w:type="continuationSeparator" w:id="0">
    <w:p w:rsidR="00000000" w:rsidRDefault="00CF1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F1397">
      <w:r>
        <w:separator/>
      </w:r>
    </w:p>
  </w:footnote>
  <w:footnote w:type="continuationSeparator" w:id="0">
    <w:p w:rsidR="00000000" w:rsidRDefault="00CF13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32F7"/>
    <w:rsid w:val="00155FB1"/>
    <w:rsid w:val="00CF1397"/>
    <w:rsid w:val="00D60C8B"/>
    <w:rsid w:val="00E5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D4109D-F0ED-4B34-83E2-BB2C25017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2F7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