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BD0" w:rsidRDefault="00DD7BD0" w:rsidP="00DD7BD0">
      <w:pPr>
        <w:pStyle w:val="Akti"/>
        <w:keepNext w:val="0"/>
        <w:rPr>
          <w:lang w:val="sq-AL"/>
        </w:rPr>
      </w:pPr>
      <w:bookmarkStart w:id="0" w:name="_GoBack"/>
      <w:bookmarkEnd w:id="0"/>
    </w:p>
    <w:p w:rsidR="00DD7BD0" w:rsidRPr="00FC7224" w:rsidRDefault="00DD7BD0" w:rsidP="00DD7BD0">
      <w:pPr>
        <w:pStyle w:val="Akti"/>
        <w:keepNext w:val="0"/>
        <w:rPr>
          <w:lang w:val="sq-AL"/>
        </w:rPr>
      </w:pPr>
      <w:r w:rsidRPr="00FC7224">
        <w:rPr>
          <w:lang w:val="sq-AL"/>
        </w:rPr>
        <w:t>Vendim</w:t>
      </w:r>
    </w:p>
    <w:p w:rsidR="00DD7BD0" w:rsidRPr="00FC7224" w:rsidRDefault="00DD7BD0" w:rsidP="00DD7BD0">
      <w:pPr>
        <w:pStyle w:val="NumriData"/>
        <w:keepNext w:val="0"/>
        <w:rPr>
          <w:lang w:val="sq-AL"/>
        </w:rPr>
      </w:pPr>
      <w:r>
        <w:rPr>
          <w:lang w:val="sq-AL"/>
        </w:rPr>
        <w:t>Nr.737, datë 28.5</w:t>
      </w:r>
      <w:r w:rsidRPr="00FC7224">
        <w:rPr>
          <w:lang w:val="sq-AL"/>
        </w:rPr>
        <w:t>.2008</w:t>
      </w:r>
    </w:p>
    <w:p w:rsidR="00DD7BD0" w:rsidRPr="00F347B8" w:rsidRDefault="00DD7BD0" w:rsidP="00DD7BD0">
      <w:pPr>
        <w:pStyle w:val="Paragrafi"/>
        <w:rPr>
          <w:sz w:val="14"/>
          <w:lang w:val="sq-AL"/>
        </w:rPr>
      </w:pPr>
    </w:p>
    <w:p w:rsidR="00DD7BD0" w:rsidRPr="00FC7224" w:rsidRDefault="00DD7BD0" w:rsidP="00DD7BD0">
      <w:pPr>
        <w:pStyle w:val="Titulli"/>
        <w:keepNext w:val="0"/>
        <w:rPr>
          <w:lang w:val="sq-AL"/>
        </w:rPr>
      </w:pPr>
      <w:r w:rsidRPr="00FC7224">
        <w:rPr>
          <w:lang w:val="sq-AL"/>
        </w:rPr>
        <w:t xml:space="preserve">Për miratimin e listës përfundimtare të pronave, pyje dhe kullota, </w:t>
      </w:r>
      <w:r>
        <w:rPr>
          <w:lang w:val="sq-AL"/>
        </w:rPr>
        <w:t>që do të transferohen në pËRDORIM</w:t>
      </w:r>
      <w:r w:rsidRPr="00FC7224">
        <w:rPr>
          <w:lang w:val="sq-AL"/>
        </w:rPr>
        <w:t xml:space="preserve"> të njësisë së qeve</w:t>
      </w:r>
      <w:r>
        <w:rPr>
          <w:lang w:val="sq-AL"/>
        </w:rPr>
        <w:t>risjes vendore, komuna SHëNGJERGJ, të qarkut të TIRANëS</w:t>
      </w:r>
    </w:p>
    <w:p w:rsidR="00DD7BD0" w:rsidRPr="00F347B8" w:rsidRDefault="00DD7BD0" w:rsidP="00DD7BD0">
      <w:pPr>
        <w:pStyle w:val="Paragrafi"/>
        <w:rPr>
          <w:sz w:val="14"/>
          <w:lang w:val="sq-AL"/>
        </w:rPr>
      </w:pPr>
    </w:p>
    <w:p w:rsidR="00DD7BD0" w:rsidRPr="00FC7224" w:rsidRDefault="00DD7BD0" w:rsidP="00DD7BD0">
      <w:pPr>
        <w:pStyle w:val="BazLigjPropozues"/>
        <w:keepNext w:val="0"/>
        <w:rPr>
          <w:lang w:val="sq-AL"/>
        </w:rPr>
      </w:pPr>
      <w:r w:rsidRPr="00FC7224">
        <w:rPr>
          <w:lang w:val="sq-AL"/>
        </w:rPr>
        <w:t>Në mbështetje të nenit 100 të Kushtetutës, të neneve 2,</w:t>
      </w:r>
      <w:r>
        <w:rPr>
          <w:lang w:val="sq-AL"/>
        </w:rPr>
        <w:t xml:space="preserve"> </w:t>
      </w:r>
      <w:r w:rsidRPr="00FC7224">
        <w:rPr>
          <w:lang w:val="sq-AL"/>
        </w:rPr>
        <w:t>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DD7BD0" w:rsidRPr="00FC7224" w:rsidRDefault="00DD7BD0" w:rsidP="00DD7BD0">
      <w:pPr>
        <w:pStyle w:val="Paragrafi"/>
        <w:rPr>
          <w:lang w:val="sq-AL"/>
        </w:rPr>
      </w:pPr>
    </w:p>
    <w:p w:rsidR="00DD7BD0" w:rsidRPr="00FC7224" w:rsidRDefault="00DD7BD0" w:rsidP="00DD7BD0">
      <w:pPr>
        <w:pStyle w:val="VENDOSI"/>
        <w:keepNext w:val="0"/>
        <w:rPr>
          <w:lang w:val="sq-AL"/>
        </w:rPr>
      </w:pPr>
      <w:r w:rsidRPr="00FC7224">
        <w:rPr>
          <w:lang w:val="sq-AL"/>
        </w:rPr>
        <w:t>Vendosi:</w:t>
      </w:r>
    </w:p>
    <w:p w:rsidR="00DD7BD0" w:rsidRPr="00FC7224" w:rsidRDefault="00DD7BD0" w:rsidP="00DD7BD0">
      <w:pPr>
        <w:pStyle w:val="Paragrafi"/>
        <w:rPr>
          <w:lang w:val="sq-AL"/>
        </w:rPr>
      </w:pPr>
    </w:p>
    <w:p w:rsidR="00DD7BD0" w:rsidRPr="00FC7224" w:rsidRDefault="00DD7BD0" w:rsidP="00DD7BD0">
      <w:pPr>
        <w:pStyle w:val="Paragrafi"/>
        <w:rPr>
          <w:lang w:val="sq-AL"/>
        </w:rPr>
      </w:pPr>
      <w:r w:rsidRPr="00FC7224">
        <w:rPr>
          <w:lang w:val="sq-AL"/>
        </w:rPr>
        <w:t>1. Miratimin e listës përfundimtare të pronave të paluajtshme publike, pyje dhe kullota, që janë në juridiksionin territ</w:t>
      </w:r>
      <w:r>
        <w:rPr>
          <w:lang w:val="sq-AL"/>
        </w:rPr>
        <w:t>orial dhe administrativ</w:t>
      </w:r>
      <w:r w:rsidRPr="00FC7224">
        <w:rPr>
          <w:lang w:val="sq-AL"/>
        </w:rPr>
        <w:t xml:space="preserve"> të njësisë së qeve</w:t>
      </w:r>
      <w:r>
        <w:rPr>
          <w:lang w:val="sq-AL"/>
        </w:rPr>
        <w:t>risjes vendore, komuna Shëngjergj, të qarkut të Tiranës</w:t>
      </w:r>
      <w:r w:rsidRPr="00FC7224">
        <w:rPr>
          <w:lang w:val="sq-AL"/>
        </w:rPr>
        <w:t>, q</w:t>
      </w:r>
      <w:r>
        <w:rPr>
          <w:lang w:val="sq-AL"/>
        </w:rPr>
        <w:t>ë do t’i transferohen në përdorim</w:t>
      </w:r>
      <w:r w:rsidRPr="00FC7224">
        <w:rPr>
          <w:lang w:val="sq-AL"/>
        </w:rPr>
        <w:t xml:space="preserve"> kësaj njësie.</w:t>
      </w:r>
    </w:p>
    <w:p w:rsidR="00DD7BD0" w:rsidRPr="00FC7224" w:rsidRDefault="00DD7BD0" w:rsidP="00DD7BD0">
      <w:pPr>
        <w:pStyle w:val="Paragrafi"/>
        <w:rPr>
          <w:lang w:val="sq-AL"/>
        </w:rPr>
      </w:pPr>
      <w:r w:rsidRPr="00FC7224">
        <w:rPr>
          <w:lang w:val="sq-AL"/>
        </w:rPr>
        <w:t>2. Lista përfundimtare e pronave të paluajtsh</w:t>
      </w:r>
      <w:r>
        <w:rPr>
          <w:lang w:val="sq-AL"/>
        </w:rPr>
        <w:t>me, pyje dhe kullota, me 3 (tri</w:t>
      </w:r>
      <w:r w:rsidRPr="00FC7224">
        <w:rPr>
          <w:lang w:val="sq-AL"/>
        </w:rPr>
        <w:t>) fletë, që përfundon me numrin rend</w:t>
      </w:r>
      <w:r>
        <w:rPr>
          <w:lang w:val="sq-AL"/>
        </w:rPr>
        <w:t>or 88</w:t>
      </w:r>
      <w:r w:rsidRPr="00FC7224">
        <w:rPr>
          <w:lang w:val="sq-AL"/>
        </w:rPr>
        <w:t xml:space="preserve"> </w:t>
      </w:r>
      <w:r>
        <w:rPr>
          <w:lang w:val="sq-AL"/>
        </w:rPr>
        <w:t>(tetëdhjetë e tetë</w:t>
      </w:r>
      <w:r w:rsidRPr="00FC7224">
        <w:rPr>
          <w:lang w:val="sq-AL"/>
        </w:rPr>
        <w:t xml:space="preserve">), dhe lidhja </w:t>
      </w:r>
      <w:r>
        <w:rPr>
          <w:lang w:val="sq-AL"/>
        </w:rPr>
        <w:t>nr.</w:t>
      </w:r>
      <w:r w:rsidRPr="00FC7224">
        <w:rPr>
          <w:lang w:val="sq-AL"/>
        </w:rPr>
        <w:t>1 i bashkëlidhen këtij vendimi dhe janë pjesë përbërëse e tij.</w:t>
      </w:r>
    </w:p>
    <w:p w:rsidR="00DD7BD0" w:rsidRPr="00FC7224" w:rsidRDefault="00DD7BD0" w:rsidP="00DD7BD0">
      <w:pPr>
        <w:pStyle w:val="Paragrafi"/>
        <w:rPr>
          <w:lang w:val="sq-AL"/>
        </w:rPr>
      </w:pPr>
      <w:r w:rsidRPr="00FC7224">
        <w:rPr>
          <w:lang w:val="sq-AL"/>
        </w:rPr>
        <w:t>3. Ngarkohen Ministria e Brendshme, Ministria e Mjedisit, Pyjeve dhe Administrimit të Ujërave, kryeregjistruesi i Pasurive të Paluajtshme të Republikës s</w:t>
      </w:r>
      <w:r>
        <w:rPr>
          <w:lang w:val="sq-AL"/>
        </w:rPr>
        <w:t>ë Shqipërisë dhe komuna Shëngjergj</w:t>
      </w:r>
      <w:r w:rsidRPr="00FC7224">
        <w:rPr>
          <w:lang w:val="sq-AL"/>
        </w:rPr>
        <w:t xml:space="preserve"> për zbatimin e këtij vendimi.</w:t>
      </w:r>
    </w:p>
    <w:p w:rsidR="00DD7BD0" w:rsidRPr="00FC7224" w:rsidRDefault="00DD7BD0" w:rsidP="00DD7BD0">
      <w:pPr>
        <w:pStyle w:val="Paragrafi"/>
        <w:rPr>
          <w:lang w:val="sq-AL"/>
        </w:rPr>
      </w:pPr>
      <w:r w:rsidRPr="00FC7224">
        <w:rPr>
          <w:lang w:val="sq-AL"/>
        </w:rPr>
        <w:t>Ky vendim hyn në fuqi pas botimit në Fletoren Zyrtare.</w:t>
      </w:r>
    </w:p>
    <w:p w:rsidR="00DD7BD0" w:rsidRPr="00FC7224" w:rsidRDefault="00DD7BD0" w:rsidP="00DD7BD0">
      <w:pPr>
        <w:pStyle w:val="Paragrafi"/>
        <w:rPr>
          <w:lang w:val="sq-AL"/>
        </w:rPr>
      </w:pPr>
    </w:p>
    <w:p w:rsidR="00DD7BD0" w:rsidRPr="00FC7224" w:rsidRDefault="00DD7BD0" w:rsidP="00DD7BD0">
      <w:pPr>
        <w:pStyle w:val="Autoriteti"/>
        <w:keepNext w:val="0"/>
        <w:rPr>
          <w:lang w:val="sq-AL"/>
        </w:rPr>
      </w:pPr>
      <w:r w:rsidRPr="00FC7224">
        <w:rPr>
          <w:lang w:val="sq-AL"/>
        </w:rPr>
        <w:t>Kryeministri</w:t>
      </w:r>
    </w:p>
    <w:p w:rsidR="00DD7BD0" w:rsidRDefault="00DD7BD0" w:rsidP="00DD7BD0">
      <w:pPr>
        <w:pStyle w:val="AutoritetiEmer"/>
        <w:rPr>
          <w:lang w:val="sq-AL"/>
        </w:rPr>
      </w:pPr>
      <w:r w:rsidRPr="00FC7224">
        <w:rPr>
          <w:lang w:val="sq-AL"/>
        </w:rPr>
        <w:t>Sali Berisha</w:t>
      </w:r>
    </w:p>
    <w:p w:rsidR="00DD7BD0" w:rsidRDefault="00DD7BD0" w:rsidP="00DD7BD0">
      <w:pPr>
        <w:pStyle w:val="Paragrafi"/>
      </w:pPr>
    </w:p>
    <w:p w:rsidR="00DD7BD0" w:rsidRDefault="00DD7BD0" w:rsidP="00DD7BD0">
      <w:pPr>
        <w:pStyle w:val="Paragrafi"/>
      </w:pPr>
    </w:p>
    <w:p w:rsidR="00DD7BD0" w:rsidRDefault="00DD7BD0" w:rsidP="00DD7BD0">
      <w:pPr>
        <w:pStyle w:val="Paragrafi"/>
      </w:pPr>
    </w:p>
    <w:p w:rsidR="00DD7BD0" w:rsidRDefault="00DD7BD0" w:rsidP="00DD7BD0">
      <w:pPr>
        <w:pStyle w:val="Paragrafi"/>
      </w:pPr>
    </w:p>
    <w:p w:rsidR="00DD7BD0" w:rsidRDefault="00DD7BD0" w:rsidP="00DD7BD0">
      <w:pPr>
        <w:pStyle w:val="Paragrafi"/>
      </w:pPr>
    </w:p>
    <w:p w:rsidR="00DD7BD0" w:rsidRDefault="00DD7BD0" w:rsidP="00DD7BD0">
      <w:pPr>
        <w:pStyle w:val="Paragrafi"/>
      </w:pPr>
    </w:p>
    <w:p w:rsidR="00DD7BD0" w:rsidRDefault="00DD7BD0" w:rsidP="00DD7BD0">
      <w:pPr>
        <w:pStyle w:val="Paragrafi"/>
        <w:sectPr w:rsidR="00DD7BD0" w:rsidSect="00DD7BD0">
          <w:footerReference w:type="even" r:id="rId7"/>
          <w:footerReference w:type="default" r:id="rId8"/>
          <w:pgSz w:w="11906" w:h="16838" w:code="9"/>
          <w:pgMar w:top="1418" w:right="1418" w:bottom="1418" w:left="1418" w:header="1304" w:footer="1134" w:gutter="0"/>
          <w:pgNumType w:start="4119"/>
          <w:cols w:space="720"/>
          <w:docGrid w:linePitch="360"/>
        </w:sectPr>
      </w:pPr>
    </w:p>
    <w:p w:rsidR="00DD7BD0" w:rsidRDefault="00DD7BD0" w:rsidP="00DD7BD0">
      <w:pPr>
        <w:pStyle w:val="Paragrafi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82"/>
        <w:gridCol w:w="601"/>
        <w:gridCol w:w="1476"/>
        <w:gridCol w:w="1496"/>
        <w:gridCol w:w="675"/>
        <w:gridCol w:w="924"/>
        <w:gridCol w:w="792"/>
        <w:gridCol w:w="1045"/>
        <w:gridCol w:w="1017"/>
        <w:gridCol w:w="1013"/>
        <w:gridCol w:w="819"/>
      </w:tblGrid>
      <w:tr w:rsidR="00DD7BD0" w:rsidRPr="00DD7BD0">
        <w:trPr>
          <w:trHeight w:val="360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gridSpan w:val="10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b/>
                <w:bCs/>
                <w:sz w:val="14"/>
                <w:szCs w:val="14"/>
              </w:rPr>
            </w:pPr>
            <w:r w:rsidRPr="00DD7BD0">
              <w:rPr>
                <w:b/>
                <w:bCs/>
                <w:sz w:val="14"/>
                <w:szCs w:val="14"/>
              </w:rPr>
              <w:t>2. FORMULAR PER TRANSFERIMIN E PRONAVE TE PALUAJTSHME SHTETERORE</w:t>
            </w:r>
          </w:p>
        </w:tc>
      </w:tr>
      <w:tr w:rsidR="00DD7BD0" w:rsidRPr="00DD7BD0">
        <w:trPr>
          <w:trHeight w:val="315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gridSpan w:val="10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b/>
                <w:bCs/>
                <w:sz w:val="14"/>
                <w:szCs w:val="14"/>
              </w:rPr>
            </w:pPr>
            <w:r w:rsidRPr="00DD7BD0">
              <w:rPr>
                <w:b/>
                <w:bCs/>
                <w:sz w:val="14"/>
                <w:szCs w:val="14"/>
              </w:rPr>
              <w:t>( Mbështetur në inventarin e pronave te veçanta te tipit:: pyje, kullota, livadhe, shkëmbore etj.)</w:t>
            </w:r>
          </w:p>
        </w:tc>
      </w:tr>
      <w:tr w:rsidR="00DD7BD0" w:rsidRPr="00DD7BD0">
        <w:trPr>
          <w:trHeight w:val="225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gridSpan w:val="4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DD7BD0">
              <w:rPr>
                <w:sz w:val="14"/>
                <w:szCs w:val="14"/>
                <w:lang w:val="it-IT"/>
              </w:rPr>
              <w:t>Instuticioni  i pushtetit  qendrore:  MMPAU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</w:tr>
      <w:tr w:rsidR="00DD7BD0" w:rsidRPr="00DD7BD0">
        <w:trPr>
          <w:trHeight w:val="300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0" w:type="auto"/>
            <w:gridSpan w:val="2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 xml:space="preserve">Komuna   </w:t>
            </w:r>
            <w:r w:rsidRPr="00DD7BD0">
              <w:rPr>
                <w:b/>
                <w:bCs/>
                <w:sz w:val="14"/>
                <w:szCs w:val="14"/>
              </w:rPr>
              <w:t>Shengjergj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DD7BD0" w:rsidRPr="00DD7BD0">
        <w:trPr>
          <w:trHeight w:val="1140"/>
          <w:jc w:val="center"/>
        </w:trPr>
        <w:tc>
          <w:tcPr>
            <w:tcW w:w="0" w:type="auto"/>
            <w:noWrap/>
            <w:vAlign w:val="center"/>
          </w:tcPr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</w:rPr>
            </w:pPr>
            <w:r w:rsidRPr="00DD7BD0">
              <w:rPr>
                <w:color w:val="000000"/>
                <w:sz w:val="14"/>
                <w:szCs w:val="14"/>
              </w:rPr>
              <w:t>Nr.</w:t>
            </w:r>
          </w:p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</w:rPr>
            </w:pPr>
            <w:r w:rsidRPr="00DD7BD0">
              <w:rPr>
                <w:color w:val="000000"/>
                <w:sz w:val="14"/>
                <w:szCs w:val="14"/>
              </w:rPr>
              <w:t>rendor</w:t>
            </w:r>
          </w:p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noWrap/>
            <w:vAlign w:val="center"/>
          </w:tcPr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</w:rPr>
            </w:pPr>
            <w:r w:rsidRPr="00DD7BD0">
              <w:rPr>
                <w:color w:val="000000"/>
                <w:sz w:val="14"/>
                <w:szCs w:val="14"/>
              </w:rPr>
              <w:t>Nr.</w:t>
            </w:r>
          </w:p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</w:rPr>
            </w:pPr>
            <w:r w:rsidRPr="00DD7BD0">
              <w:rPr>
                <w:color w:val="000000"/>
                <w:sz w:val="14"/>
                <w:szCs w:val="14"/>
              </w:rPr>
              <w:t>sipas</w:t>
            </w:r>
          </w:p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</w:rPr>
            </w:pPr>
            <w:r w:rsidRPr="00DD7BD0">
              <w:rPr>
                <w:color w:val="000000"/>
                <w:sz w:val="14"/>
                <w:szCs w:val="14"/>
              </w:rPr>
              <w:t>invent.</w:t>
            </w:r>
          </w:p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noWrap/>
            <w:vAlign w:val="center"/>
          </w:tcPr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  <w:lang w:val="it-IT"/>
              </w:rPr>
            </w:pPr>
            <w:r w:rsidRPr="00DD7BD0">
              <w:rPr>
                <w:color w:val="000000"/>
                <w:sz w:val="14"/>
                <w:szCs w:val="14"/>
                <w:lang w:val="it-IT"/>
              </w:rPr>
              <w:t>Emertesa e ekonomise</w:t>
            </w:r>
          </w:p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  <w:lang w:val="it-IT"/>
              </w:rPr>
            </w:pPr>
            <w:r w:rsidRPr="00DD7BD0">
              <w:rPr>
                <w:color w:val="000000"/>
                <w:sz w:val="14"/>
                <w:szCs w:val="14"/>
                <w:lang w:val="it-IT"/>
              </w:rPr>
              <w:t>pyjore dhe</w:t>
            </w:r>
          </w:p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  <w:lang w:val="it-IT"/>
              </w:rPr>
            </w:pPr>
            <w:r w:rsidRPr="00DD7BD0">
              <w:rPr>
                <w:color w:val="000000"/>
                <w:sz w:val="14"/>
                <w:szCs w:val="14"/>
                <w:lang w:val="it-IT"/>
              </w:rPr>
              <w:t>kullosore(EPK)</w:t>
            </w:r>
          </w:p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  <w:lang w:val="it-IT"/>
              </w:rPr>
            </w:pPr>
          </w:p>
        </w:tc>
        <w:tc>
          <w:tcPr>
            <w:tcW w:w="0" w:type="auto"/>
            <w:noWrap/>
            <w:vAlign w:val="center"/>
          </w:tcPr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  <w:lang w:val="es-CL"/>
              </w:rPr>
            </w:pPr>
            <w:r w:rsidRPr="00DD7BD0">
              <w:rPr>
                <w:color w:val="000000"/>
                <w:sz w:val="14"/>
                <w:szCs w:val="14"/>
                <w:lang w:val="es-CL"/>
              </w:rPr>
              <w:t>Emertesa e ngastres</w:t>
            </w:r>
          </w:p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  <w:lang w:val="es-CL"/>
              </w:rPr>
            </w:pPr>
            <w:r w:rsidRPr="00DD7BD0">
              <w:rPr>
                <w:color w:val="000000"/>
                <w:sz w:val="14"/>
                <w:szCs w:val="14"/>
                <w:lang w:val="es-CL"/>
              </w:rPr>
              <w:t>vendndodhja  (sipas</w:t>
            </w:r>
          </w:p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  <w:lang w:val="es-CL"/>
              </w:rPr>
            </w:pPr>
            <w:r w:rsidRPr="00DD7BD0">
              <w:rPr>
                <w:color w:val="000000"/>
                <w:sz w:val="14"/>
                <w:szCs w:val="14"/>
                <w:lang w:val="es-CL"/>
              </w:rPr>
              <w:t>emerteses popullore)</w:t>
            </w:r>
          </w:p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  <w:lang w:val="es-CL"/>
              </w:rPr>
            </w:pPr>
          </w:p>
        </w:tc>
        <w:tc>
          <w:tcPr>
            <w:tcW w:w="0" w:type="auto"/>
            <w:noWrap/>
            <w:vAlign w:val="center"/>
          </w:tcPr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</w:rPr>
            </w:pPr>
            <w:r w:rsidRPr="00DD7BD0">
              <w:rPr>
                <w:color w:val="000000"/>
                <w:sz w:val="14"/>
                <w:szCs w:val="14"/>
              </w:rPr>
              <w:t>Numri</w:t>
            </w:r>
          </w:p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</w:rPr>
            </w:pPr>
            <w:r w:rsidRPr="00DD7BD0">
              <w:rPr>
                <w:color w:val="000000"/>
                <w:sz w:val="14"/>
                <w:szCs w:val="14"/>
              </w:rPr>
              <w:t>i</w:t>
            </w:r>
          </w:p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</w:rPr>
            </w:pPr>
            <w:r w:rsidRPr="00DD7BD0">
              <w:rPr>
                <w:color w:val="000000"/>
                <w:sz w:val="14"/>
                <w:szCs w:val="14"/>
              </w:rPr>
              <w:t>ngastres</w:t>
            </w:r>
          </w:p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noWrap/>
            <w:vAlign w:val="center"/>
          </w:tcPr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</w:rPr>
            </w:pPr>
          </w:p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</w:rPr>
            </w:pPr>
            <w:r w:rsidRPr="00DD7BD0">
              <w:rPr>
                <w:color w:val="000000"/>
                <w:sz w:val="14"/>
                <w:szCs w:val="14"/>
              </w:rPr>
              <w:t>Destinacioni</w:t>
            </w:r>
          </w:p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</w:rPr>
            </w:pPr>
          </w:p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noWrap/>
            <w:vAlign w:val="center"/>
          </w:tcPr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</w:rPr>
            </w:pPr>
          </w:p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</w:rPr>
            </w:pPr>
            <w:r w:rsidRPr="00DD7BD0">
              <w:rPr>
                <w:color w:val="000000"/>
                <w:sz w:val="14"/>
                <w:szCs w:val="14"/>
              </w:rPr>
              <w:t>Siperfaqja</w:t>
            </w:r>
          </w:p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</w:rPr>
            </w:pPr>
            <w:r w:rsidRPr="00DD7BD0">
              <w:rPr>
                <w:color w:val="000000"/>
                <w:sz w:val="14"/>
                <w:szCs w:val="14"/>
              </w:rPr>
              <w:t>ne ha.</w:t>
            </w:r>
          </w:p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noWrap/>
            <w:vAlign w:val="center"/>
          </w:tcPr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  <w:lang w:val="it-IT"/>
              </w:rPr>
            </w:pPr>
            <w:r w:rsidRPr="00DD7BD0">
              <w:rPr>
                <w:color w:val="000000"/>
                <w:sz w:val="14"/>
                <w:szCs w:val="14"/>
                <w:lang w:val="it-IT"/>
              </w:rPr>
              <w:t>Funksioni</w:t>
            </w:r>
          </w:p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  <w:lang w:val="it-IT"/>
              </w:rPr>
            </w:pPr>
            <w:r w:rsidRPr="00DD7BD0">
              <w:rPr>
                <w:color w:val="000000"/>
                <w:sz w:val="14"/>
                <w:szCs w:val="14"/>
                <w:lang w:val="it-IT"/>
              </w:rPr>
              <w:t>per te cilin</w:t>
            </w:r>
          </w:p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  <w:lang w:val="it-IT"/>
              </w:rPr>
            </w:pPr>
            <w:r w:rsidRPr="00DD7BD0">
              <w:rPr>
                <w:color w:val="000000"/>
                <w:sz w:val="14"/>
                <w:szCs w:val="14"/>
                <w:lang w:val="it-IT"/>
              </w:rPr>
              <w:t>perdoret Prona</w:t>
            </w:r>
          </w:p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  <w:lang w:val="it-IT"/>
              </w:rPr>
            </w:pPr>
          </w:p>
        </w:tc>
        <w:tc>
          <w:tcPr>
            <w:tcW w:w="0" w:type="auto"/>
            <w:noWrap/>
            <w:vAlign w:val="center"/>
          </w:tcPr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</w:rPr>
            </w:pPr>
            <w:r w:rsidRPr="00DD7BD0">
              <w:rPr>
                <w:color w:val="000000"/>
                <w:sz w:val="14"/>
                <w:szCs w:val="14"/>
              </w:rPr>
              <w:t>Institucioni,</w:t>
            </w:r>
          </w:p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</w:rPr>
            </w:pPr>
            <w:r w:rsidRPr="00DD7BD0">
              <w:rPr>
                <w:color w:val="000000"/>
                <w:sz w:val="14"/>
                <w:szCs w:val="14"/>
              </w:rPr>
              <w:t>enti me</w:t>
            </w:r>
          </w:p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</w:rPr>
            </w:pPr>
            <w:r w:rsidRPr="00DD7BD0">
              <w:rPr>
                <w:color w:val="000000"/>
                <w:sz w:val="14"/>
                <w:szCs w:val="14"/>
              </w:rPr>
              <w:t>pergjegjesi</w:t>
            </w:r>
          </w:p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</w:rPr>
            </w:pPr>
            <w:r w:rsidRPr="00DD7BD0">
              <w:rPr>
                <w:color w:val="000000"/>
                <w:sz w:val="14"/>
                <w:szCs w:val="14"/>
              </w:rPr>
              <w:t>administrative</w:t>
            </w:r>
          </w:p>
        </w:tc>
        <w:tc>
          <w:tcPr>
            <w:tcW w:w="0" w:type="auto"/>
            <w:noWrap/>
            <w:vAlign w:val="center"/>
          </w:tcPr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</w:rPr>
            </w:pPr>
            <w:r w:rsidRPr="00DD7BD0">
              <w:rPr>
                <w:color w:val="000000"/>
                <w:sz w:val="14"/>
                <w:szCs w:val="14"/>
              </w:rPr>
              <w:t>Institucioni,</w:t>
            </w:r>
          </w:p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</w:rPr>
            </w:pPr>
            <w:r w:rsidRPr="00DD7BD0">
              <w:rPr>
                <w:color w:val="000000"/>
                <w:sz w:val="14"/>
                <w:szCs w:val="14"/>
              </w:rPr>
              <w:t>enti perdorues</w:t>
            </w:r>
          </w:p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</w:rPr>
            </w:pPr>
            <w:r w:rsidRPr="00DD7BD0">
              <w:rPr>
                <w:color w:val="000000"/>
                <w:sz w:val="14"/>
                <w:szCs w:val="14"/>
              </w:rPr>
              <w:t>statusi juridik</w:t>
            </w:r>
          </w:p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</w:rPr>
            </w:pPr>
            <w:r w:rsidRPr="00DD7BD0">
              <w:rPr>
                <w:color w:val="000000"/>
                <w:sz w:val="14"/>
                <w:szCs w:val="14"/>
              </w:rPr>
              <w:t>i perdorimit</w:t>
            </w:r>
          </w:p>
        </w:tc>
        <w:tc>
          <w:tcPr>
            <w:tcW w:w="0" w:type="auto"/>
            <w:noWrap/>
            <w:vAlign w:val="center"/>
          </w:tcPr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  <w:lang w:val="es-CL"/>
              </w:rPr>
            </w:pPr>
            <w:r w:rsidRPr="00DD7BD0">
              <w:rPr>
                <w:color w:val="000000"/>
                <w:sz w:val="14"/>
                <w:szCs w:val="14"/>
                <w:lang w:val="es-CL"/>
              </w:rPr>
              <w:t>Te dhena</w:t>
            </w:r>
          </w:p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  <w:lang w:val="es-CL"/>
              </w:rPr>
            </w:pPr>
            <w:r w:rsidRPr="00DD7BD0">
              <w:rPr>
                <w:color w:val="000000"/>
                <w:sz w:val="14"/>
                <w:szCs w:val="14"/>
                <w:lang w:val="es-CL"/>
              </w:rPr>
              <w:t>te tjera</w:t>
            </w:r>
          </w:p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  <w:lang w:val="es-CL"/>
              </w:rPr>
            </w:pPr>
            <w:r w:rsidRPr="00DD7BD0">
              <w:rPr>
                <w:color w:val="000000"/>
                <w:sz w:val="14"/>
                <w:szCs w:val="14"/>
                <w:lang w:val="es-CL"/>
              </w:rPr>
              <w:t>shenime te</w:t>
            </w:r>
          </w:p>
          <w:p w:rsidR="00DD7BD0" w:rsidRPr="00DD7BD0" w:rsidRDefault="00DD7BD0" w:rsidP="00DD7BD0">
            <w:pPr>
              <w:pStyle w:val="Tabele"/>
              <w:jc w:val="center"/>
              <w:rPr>
                <w:color w:val="000000"/>
                <w:sz w:val="14"/>
                <w:szCs w:val="14"/>
              </w:rPr>
            </w:pPr>
            <w:r w:rsidRPr="00DD7BD0">
              <w:rPr>
                <w:color w:val="000000"/>
                <w:sz w:val="14"/>
                <w:szCs w:val="14"/>
              </w:rPr>
              <w:t>vecanta</w:t>
            </w:r>
          </w:p>
        </w:tc>
      </w:tr>
      <w:tr w:rsidR="00DD7BD0" w:rsidRPr="00DD7BD0">
        <w:trPr>
          <w:trHeight w:val="315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b/>
                <w:bCs/>
                <w:sz w:val="14"/>
                <w:szCs w:val="14"/>
              </w:rPr>
            </w:pPr>
            <w:r w:rsidRPr="00DD7BD0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b/>
                <w:bCs/>
                <w:sz w:val="14"/>
                <w:szCs w:val="14"/>
              </w:rPr>
            </w:pPr>
            <w:r w:rsidRPr="00DD7BD0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b/>
                <w:bCs/>
                <w:sz w:val="14"/>
                <w:szCs w:val="14"/>
              </w:rPr>
            </w:pPr>
            <w:r w:rsidRPr="00DD7BD0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b/>
                <w:bCs/>
                <w:sz w:val="14"/>
                <w:szCs w:val="14"/>
              </w:rPr>
            </w:pPr>
            <w:r w:rsidRPr="00DD7BD0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b/>
                <w:bCs/>
                <w:sz w:val="14"/>
                <w:szCs w:val="14"/>
              </w:rPr>
            </w:pPr>
            <w:r w:rsidRPr="00DD7BD0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b/>
                <w:bCs/>
                <w:sz w:val="14"/>
                <w:szCs w:val="14"/>
              </w:rPr>
            </w:pPr>
            <w:r w:rsidRPr="00DD7BD0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b/>
                <w:bCs/>
                <w:sz w:val="14"/>
                <w:szCs w:val="14"/>
              </w:rPr>
            </w:pPr>
            <w:r w:rsidRPr="00DD7BD0">
              <w:rPr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b/>
                <w:bCs/>
                <w:sz w:val="14"/>
                <w:szCs w:val="14"/>
              </w:rPr>
            </w:pPr>
            <w:r w:rsidRPr="00DD7BD0">
              <w:rPr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b/>
                <w:bCs/>
                <w:sz w:val="14"/>
                <w:szCs w:val="14"/>
              </w:rPr>
            </w:pPr>
            <w:r w:rsidRPr="00DD7BD0">
              <w:rPr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jc w:val="center"/>
              <w:rPr>
                <w:b/>
                <w:bCs/>
                <w:sz w:val="14"/>
                <w:szCs w:val="14"/>
              </w:rPr>
            </w:pPr>
            <w:r w:rsidRPr="00DD7BD0">
              <w:rPr>
                <w:b/>
                <w:bCs/>
                <w:sz w:val="14"/>
                <w:szCs w:val="14"/>
              </w:rPr>
              <w:t>11</w:t>
            </w:r>
          </w:p>
        </w:tc>
      </w:tr>
      <w:tr w:rsidR="00DD7BD0" w:rsidRPr="00DD7BD0">
        <w:trPr>
          <w:trHeight w:val="108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756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Shkoza e Parpunjes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1/a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13.75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M.M.P.A.U.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D.Sh.P.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</w:tr>
      <w:tr w:rsidR="00DD7BD0" w:rsidRPr="00DD7BD0">
        <w:trPr>
          <w:trHeight w:val="70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757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Shkoza e Parpunjes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1/b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Shkembore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18.00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70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3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758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Shkoza e Parpunjes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20.75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69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4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759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Rrapi i Parpunjes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2b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9.50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25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5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760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Rrapi i Parpunjes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2d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Sip.Inprod.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3.75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81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6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761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Zabeli i Parpunjes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3a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6.00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70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762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Rrapishte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3c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12.75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74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763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Rrapishte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3d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Sip.çveshur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25.00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29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9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764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Rrapishte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3e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2.00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71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10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765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Shkoza e Batres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4a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18.50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70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11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766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4b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Shkembore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10.00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77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12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767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Batra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4c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2.75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33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13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768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Batra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5a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14.00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89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14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769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Batra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5b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5.25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70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15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770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5c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Kullot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2.25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82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16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771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Shpati i Brahamit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6a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6.25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37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17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772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Shkembi i Kuq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6b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4.25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93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18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774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Shkembi i Kuq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6c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3.00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70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19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775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Shkembi i Kuq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6d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9.00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99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20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776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Shkoza e Brahamit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8.50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42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21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778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Shkoza e Brahamit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7c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Shkembore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8.30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97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22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778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Mrek Thes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7d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1.70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70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23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779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Mrek Thes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7e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3.25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64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24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801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Bletesi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14a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19.75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34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25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802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Zabelet e Fagut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15a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20.75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91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26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803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Zabelet e Fagut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15c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Sip.Inprod.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17.25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70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27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804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Bletesi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15d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2.75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83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28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805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Zabelet e Fagut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16a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3.75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38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29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806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Zabelet e Fagut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16c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0.75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80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30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813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Faqja Zallit Brukes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19a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4.75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215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31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814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Faqja Zallit Brukes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20a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7.00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71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32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815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Kullota e Bullicave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20c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2.75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42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33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820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Shullani Plang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23a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25.50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97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34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821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Shullani Plang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23c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Sip.Inprod.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9.25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70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lastRenderedPageBreak/>
              <w:t>35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822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Shullani Plang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23d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Kullot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1.75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70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36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823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Shullani Plang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24a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28.75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45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37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824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Shullani Plang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24c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Sip.Inprod.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3.25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02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38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825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Shullani Plang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25a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35.00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70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39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826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Rrethas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26a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14.00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70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40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827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Rrethas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26c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Sip.Boshe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8.50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50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41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828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Rrethas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26d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7.50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05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42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829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Pance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27a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3.75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70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43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862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Zabeli i Dushqes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75a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26.00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97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44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863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Zabeli i Dushqes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76a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11.25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53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45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864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Zabeli i Dushqes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76c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Sip.Inprod.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14.00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10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46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865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Cairet Mriz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77a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6.50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70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47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866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Cairet Mriz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77c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Sip.Inprod.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3.00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215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48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875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Sharra e Shengjinit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80b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Kullot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6.75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71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49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877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Sharra e Shengjinit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80d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Sip.Boshe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1.00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27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50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878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  <w:lang w:val="es-CL"/>
              </w:rPr>
            </w:pPr>
            <w:r w:rsidRPr="00DD7BD0">
              <w:rPr>
                <w:sz w:val="14"/>
                <w:szCs w:val="14"/>
                <w:lang w:val="es-CL"/>
              </w:rPr>
              <w:t>Faqja e Kroit te Kuq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81/a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16.00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84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51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879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  <w:lang w:val="es-CL"/>
              </w:rPr>
            </w:pPr>
            <w:r w:rsidRPr="00DD7BD0">
              <w:rPr>
                <w:sz w:val="14"/>
                <w:szCs w:val="14"/>
                <w:lang w:val="es-CL"/>
              </w:rPr>
              <w:t>Faqja e Kroit te Kuq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81/b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Kullot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14.25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205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52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880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  <w:lang w:val="es-CL"/>
              </w:rPr>
            </w:pPr>
            <w:r w:rsidRPr="00DD7BD0">
              <w:rPr>
                <w:sz w:val="14"/>
                <w:szCs w:val="14"/>
                <w:lang w:val="es-CL"/>
              </w:rPr>
              <w:t>Faqja e Kroit te Kuq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81/c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Sip.Boshe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1.50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61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53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881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  <w:lang w:val="es-CL"/>
              </w:rPr>
            </w:pPr>
            <w:r w:rsidRPr="00DD7BD0">
              <w:rPr>
                <w:sz w:val="14"/>
                <w:szCs w:val="14"/>
                <w:lang w:val="es-CL"/>
              </w:rPr>
              <w:t>Faqja e Kroit te Kuq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82a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17.75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17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54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882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  <w:lang w:val="es-CL"/>
              </w:rPr>
            </w:pPr>
            <w:r w:rsidRPr="00DD7BD0">
              <w:rPr>
                <w:sz w:val="14"/>
                <w:szCs w:val="14"/>
                <w:lang w:val="es-CL"/>
              </w:rPr>
              <w:t>Faqja e Kroit te Kuq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82b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Kullot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3.50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73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55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883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  <w:lang w:val="es-CL"/>
              </w:rPr>
            </w:pPr>
            <w:r w:rsidRPr="00DD7BD0">
              <w:rPr>
                <w:sz w:val="14"/>
                <w:szCs w:val="14"/>
                <w:lang w:val="es-CL"/>
              </w:rPr>
              <w:t>Faqja e Kroit te Kuq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82c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3.25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70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56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885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Zabeli i Cokut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83/a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8.75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79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57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886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Zabeli i Cokut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83/c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Kullot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17.25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35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58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887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Kalgjergj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84/a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21.75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91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59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888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Kalgjergj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84/b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Sip.Inprod.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3.00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70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60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889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Kalgjergj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85/a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29.75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84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61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890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Kalgjergj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85/b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Kullot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5.50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39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62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893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Shelg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87a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6.75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09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63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894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Shelg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87c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Kullot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1.25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64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64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910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Derven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94c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Kullot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35.50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34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65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912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Shtyfat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95a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10.25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90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66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913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Fag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Shtyfat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95b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Shkembore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50.00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70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67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1178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Vërri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Shengjin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73a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12.75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83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68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1179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Vërri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Shengjin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73b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Sip.Boshe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2.75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38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69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1180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Vërri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Shengjin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73d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Sip.Boshe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13.75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80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70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1192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Vërri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Faqet e Prroit Varribes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77a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15.00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215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71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1193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Vërri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Faqet e Prroit Varribes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77b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17.50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71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72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1194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Vërri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77d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Sip.Boshe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3.75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42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73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1201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Vërri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Fulqet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80b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Sip.Boshe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14.00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97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74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1208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Vërri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Batra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83a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11.75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70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75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1209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Vërri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Shkoza e Kambesit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84a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35.25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89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76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1210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Vërri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Shkoza e Kambesit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84c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Sip.Boshe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17.75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45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77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1211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Vërri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Rrapat e Limases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84d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6.25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02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78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1212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Vërri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Rrinas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85a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21.00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70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79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1213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Vërri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Rrinas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85b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Sip.Boshe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5.50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207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80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1214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Vërri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Peraktas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86a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21.25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50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81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1215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Vërri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Peraktas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86b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Djerr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16.50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05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82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1216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Vërri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Peraktas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87a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17.75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70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83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1217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Vërri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Peraktas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87b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Sip.Boshe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29.00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97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84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1218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Vërri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Ke Lamet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87c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16.25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53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85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1219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Vërri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Kodra e Zabelit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88a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33.00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110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86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1221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Vërri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88e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7.00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70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87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1222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Vërri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Kodra e Zabelit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88c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Pyll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4.75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Prodhues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  <w:tr w:rsidR="00DD7BD0" w:rsidRPr="00DD7BD0">
        <w:trPr>
          <w:trHeight w:val="70"/>
          <w:jc w:val="center"/>
        </w:trPr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88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1223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Vërri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Batra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88d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Kullot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5.50</w:t>
            </w:r>
          </w:p>
        </w:tc>
        <w:tc>
          <w:tcPr>
            <w:tcW w:w="0" w:type="auto"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  <w:tc>
          <w:tcPr>
            <w:tcW w:w="0" w:type="auto"/>
            <w:noWrap/>
          </w:tcPr>
          <w:p w:rsidR="00DD7BD0" w:rsidRPr="00DD7BD0" w:rsidRDefault="00DD7BD0" w:rsidP="00DD7BD0">
            <w:pPr>
              <w:pStyle w:val="Tabele"/>
              <w:rPr>
                <w:sz w:val="14"/>
                <w:szCs w:val="14"/>
              </w:rPr>
            </w:pPr>
            <w:r w:rsidRPr="00DD7BD0">
              <w:rPr>
                <w:sz w:val="14"/>
                <w:szCs w:val="14"/>
              </w:rPr>
              <w:t>-</w:t>
            </w:r>
          </w:p>
        </w:tc>
      </w:tr>
    </w:tbl>
    <w:p w:rsidR="00DD7BD0" w:rsidRDefault="00DD7BD0" w:rsidP="00DD7BD0">
      <w:pPr>
        <w:pStyle w:val="Paragrafi"/>
      </w:pPr>
    </w:p>
    <w:p w:rsidR="00DD7BD0" w:rsidRDefault="00DD7BD0" w:rsidP="00DD7BD0">
      <w:pPr>
        <w:pStyle w:val="Paragrafi"/>
      </w:pPr>
    </w:p>
    <w:p w:rsidR="00DD7BD0" w:rsidRDefault="00DD7BD0" w:rsidP="00DD7BD0">
      <w:pPr>
        <w:pStyle w:val="Paragrafi"/>
      </w:pPr>
    </w:p>
    <w:p w:rsidR="00DD7BD0" w:rsidRDefault="00DD7BD0" w:rsidP="00DD7BD0">
      <w:pPr>
        <w:pStyle w:val="Paragrafi"/>
      </w:pPr>
    </w:p>
    <w:p w:rsidR="00DD7BD0" w:rsidRDefault="00DD7BD0" w:rsidP="00DD7BD0">
      <w:pPr>
        <w:pStyle w:val="Paragrafi"/>
      </w:pPr>
    </w:p>
    <w:p w:rsidR="00DD7BD0" w:rsidRDefault="00DD7BD0" w:rsidP="00DD7BD0">
      <w:pPr>
        <w:pStyle w:val="Paragrafi"/>
      </w:pPr>
    </w:p>
    <w:p w:rsidR="00DD7BD0" w:rsidRDefault="00DD7BD0" w:rsidP="00DD7BD0">
      <w:pPr>
        <w:pStyle w:val="Paragrafi"/>
        <w:sectPr w:rsidR="00DD7BD0" w:rsidSect="00DD7BD0">
          <w:pgSz w:w="16838" w:h="11906" w:orient="landscape" w:code="9"/>
          <w:pgMar w:top="1418" w:right="1418" w:bottom="1418" w:left="1418" w:header="1304" w:footer="1134" w:gutter="0"/>
          <w:pgNumType w:start="4125"/>
          <w:cols w:space="720"/>
          <w:docGrid w:linePitch="360"/>
        </w:sectPr>
      </w:pPr>
    </w:p>
    <w:p w:rsidR="00DD7BD0" w:rsidRPr="00217CC2" w:rsidRDefault="00DD7BD0" w:rsidP="00DD7BD0">
      <w:pPr>
        <w:pStyle w:val="Paragrafi"/>
        <w:ind w:firstLine="0"/>
      </w:pPr>
      <w:r w:rsidRPr="00217CC2">
        <w:t>Një</w:t>
      </w:r>
      <w:r>
        <w:t>sia e qeverisjes v</w:t>
      </w:r>
      <w:r w:rsidRPr="00217CC2">
        <w:t>endore</w:t>
      </w:r>
      <w:r>
        <w:t>:</w:t>
      </w:r>
      <w:r w:rsidRPr="00217CC2">
        <w:t xml:space="preserve"> </w:t>
      </w:r>
      <w:r>
        <w:t xml:space="preserve">komuna </w:t>
      </w:r>
      <w:r w:rsidRPr="00217CC2">
        <w:t>Shëngjergj                                                   Lidhja nr.1</w:t>
      </w:r>
    </w:p>
    <w:p w:rsidR="00DD7BD0" w:rsidRPr="00217CC2" w:rsidRDefault="00DD7BD0" w:rsidP="00DD7BD0">
      <w:pPr>
        <w:pStyle w:val="Paragrafi"/>
      </w:pPr>
    </w:p>
    <w:tbl>
      <w:tblPr>
        <w:tblStyle w:val="TableGrid"/>
        <w:tblW w:w="9108" w:type="dxa"/>
        <w:tblLook w:val="01E0" w:firstRow="1" w:lastRow="1" w:firstColumn="1" w:lastColumn="1" w:noHBand="0" w:noVBand="0"/>
      </w:tblPr>
      <w:tblGrid>
        <w:gridCol w:w="3976"/>
        <w:gridCol w:w="2612"/>
        <w:gridCol w:w="2520"/>
      </w:tblGrid>
      <w:tr w:rsidR="00DD7BD0" w:rsidRPr="00DD7BD0">
        <w:tc>
          <w:tcPr>
            <w:tcW w:w="3976" w:type="dxa"/>
          </w:tcPr>
          <w:p w:rsidR="00DD7BD0" w:rsidRPr="00DD7BD0" w:rsidRDefault="00DD7BD0" w:rsidP="00DD7BD0">
            <w:pPr>
              <w:pStyle w:val="Tabele"/>
              <w:jc w:val="center"/>
              <w:rPr>
                <w:b/>
                <w:lang w:val="it-IT"/>
              </w:rPr>
            </w:pPr>
            <w:r w:rsidRPr="00DD7BD0">
              <w:rPr>
                <w:b/>
                <w:lang w:val="it-IT"/>
              </w:rPr>
              <w:t>Numrat rendorë në listën e inventarit</w:t>
            </w:r>
          </w:p>
        </w:tc>
        <w:tc>
          <w:tcPr>
            <w:tcW w:w="2612" w:type="dxa"/>
          </w:tcPr>
          <w:p w:rsidR="00DD7BD0" w:rsidRPr="00DD7BD0" w:rsidRDefault="00DD7BD0" w:rsidP="00DD7BD0">
            <w:pPr>
              <w:pStyle w:val="Tabele"/>
              <w:jc w:val="center"/>
              <w:rPr>
                <w:b/>
                <w:lang w:val="it-IT"/>
              </w:rPr>
            </w:pPr>
            <w:r w:rsidRPr="00DD7BD0">
              <w:rPr>
                <w:b/>
                <w:lang w:val="it-IT"/>
              </w:rPr>
              <w:t>Fusha e përdorimit të pronës</w:t>
            </w:r>
          </w:p>
        </w:tc>
        <w:tc>
          <w:tcPr>
            <w:tcW w:w="2520" w:type="dxa"/>
          </w:tcPr>
          <w:p w:rsidR="00DD7BD0" w:rsidRPr="00DD7BD0" w:rsidRDefault="00DD7BD0" w:rsidP="00DD7BD0">
            <w:pPr>
              <w:pStyle w:val="Tabele"/>
              <w:jc w:val="center"/>
              <w:rPr>
                <w:b/>
              </w:rPr>
            </w:pPr>
            <w:r w:rsidRPr="00DD7BD0">
              <w:rPr>
                <w:b/>
              </w:rPr>
              <w:t>Lloji i transferimit</w:t>
            </w:r>
          </w:p>
        </w:tc>
      </w:tr>
      <w:tr w:rsidR="00DD7BD0" w:rsidRPr="00102B3E">
        <w:tc>
          <w:tcPr>
            <w:tcW w:w="3976" w:type="dxa"/>
          </w:tcPr>
          <w:p w:rsidR="00DD7BD0" w:rsidRPr="00102B3E" w:rsidRDefault="00DD7BD0" w:rsidP="00DD7BD0">
            <w:pPr>
              <w:pStyle w:val="Tabele"/>
            </w:pPr>
            <w:r w:rsidRPr="00102B3E">
              <w:t>756-772, 774-779, 801-806, 813-</w:t>
            </w:r>
          </w:p>
        </w:tc>
        <w:tc>
          <w:tcPr>
            <w:tcW w:w="2612" w:type="dxa"/>
          </w:tcPr>
          <w:p w:rsidR="00DD7BD0" w:rsidRPr="00102B3E" w:rsidRDefault="00DD7BD0" w:rsidP="00DD7BD0">
            <w:pPr>
              <w:pStyle w:val="Tabele"/>
            </w:pPr>
            <w:r w:rsidRPr="00102B3E">
              <w:t>Pyll dhe kullotë</w:t>
            </w:r>
          </w:p>
        </w:tc>
        <w:tc>
          <w:tcPr>
            <w:tcW w:w="2520" w:type="dxa"/>
          </w:tcPr>
          <w:p w:rsidR="00DD7BD0" w:rsidRPr="00102B3E" w:rsidRDefault="00DD7BD0" w:rsidP="00DD7BD0">
            <w:pPr>
              <w:pStyle w:val="Tabele"/>
            </w:pPr>
            <w:r>
              <w:t>Në p</w:t>
            </w:r>
            <w:r w:rsidRPr="00102B3E">
              <w:t>ërdorim</w:t>
            </w:r>
          </w:p>
        </w:tc>
      </w:tr>
      <w:tr w:rsidR="00DD7BD0" w:rsidRPr="00102B3E">
        <w:tc>
          <w:tcPr>
            <w:tcW w:w="3976" w:type="dxa"/>
          </w:tcPr>
          <w:p w:rsidR="00DD7BD0" w:rsidRPr="00102B3E" w:rsidRDefault="00DD7BD0" w:rsidP="00DD7BD0">
            <w:pPr>
              <w:pStyle w:val="Tabele"/>
            </w:pPr>
            <w:r w:rsidRPr="00102B3E">
              <w:t>815, 820-829, 862-866, 875, 877-883</w:t>
            </w:r>
          </w:p>
        </w:tc>
        <w:tc>
          <w:tcPr>
            <w:tcW w:w="2612" w:type="dxa"/>
          </w:tcPr>
          <w:p w:rsidR="00DD7BD0" w:rsidRPr="00102B3E" w:rsidRDefault="00DD7BD0" w:rsidP="00DD7BD0">
            <w:pPr>
              <w:pStyle w:val="Tabele"/>
            </w:pPr>
            <w:r w:rsidRPr="00102B3E">
              <w:t>Pyll dhe kullotë</w:t>
            </w:r>
          </w:p>
        </w:tc>
        <w:tc>
          <w:tcPr>
            <w:tcW w:w="2520" w:type="dxa"/>
          </w:tcPr>
          <w:p w:rsidR="00DD7BD0" w:rsidRPr="00102B3E" w:rsidRDefault="00DD7BD0" w:rsidP="00DD7BD0">
            <w:pPr>
              <w:pStyle w:val="Tabele"/>
            </w:pPr>
            <w:r w:rsidRPr="00102B3E">
              <w:t>“</w:t>
            </w:r>
          </w:p>
        </w:tc>
      </w:tr>
      <w:tr w:rsidR="00DD7BD0" w:rsidRPr="00102B3E">
        <w:tc>
          <w:tcPr>
            <w:tcW w:w="3976" w:type="dxa"/>
          </w:tcPr>
          <w:p w:rsidR="00DD7BD0" w:rsidRPr="00102B3E" w:rsidRDefault="00DD7BD0" w:rsidP="00DD7BD0">
            <w:pPr>
              <w:pStyle w:val="Tabele"/>
            </w:pPr>
            <w:r w:rsidRPr="00102B3E">
              <w:t>885-890, 893-894, 910, 912-913</w:t>
            </w:r>
          </w:p>
        </w:tc>
        <w:tc>
          <w:tcPr>
            <w:tcW w:w="2612" w:type="dxa"/>
          </w:tcPr>
          <w:p w:rsidR="00DD7BD0" w:rsidRPr="00102B3E" w:rsidRDefault="00DD7BD0" w:rsidP="00DD7BD0">
            <w:pPr>
              <w:pStyle w:val="Tabele"/>
            </w:pPr>
            <w:r w:rsidRPr="00102B3E">
              <w:t>Pyll dhe kullotë</w:t>
            </w:r>
          </w:p>
        </w:tc>
        <w:tc>
          <w:tcPr>
            <w:tcW w:w="2520" w:type="dxa"/>
          </w:tcPr>
          <w:p w:rsidR="00DD7BD0" w:rsidRPr="00102B3E" w:rsidRDefault="00DD7BD0" w:rsidP="00DD7BD0">
            <w:pPr>
              <w:pStyle w:val="Tabele"/>
            </w:pPr>
            <w:r w:rsidRPr="00102B3E">
              <w:t>“</w:t>
            </w:r>
          </w:p>
        </w:tc>
      </w:tr>
      <w:tr w:rsidR="00DD7BD0" w:rsidRPr="00102B3E">
        <w:tc>
          <w:tcPr>
            <w:tcW w:w="3976" w:type="dxa"/>
          </w:tcPr>
          <w:p w:rsidR="00DD7BD0" w:rsidRPr="00102B3E" w:rsidRDefault="00DD7BD0" w:rsidP="00DD7BD0">
            <w:pPr>
              <w:pStyle w:val="Tabele"/>
            </w:pPr>
            <w:r w:rsidRPr="00102B3E">
              <w:t>1178-1180, 1192-1194, 1201,1208-1219</w:t>
            </w:r>
          </w:p>
        </w:tc>
        <w:tc>
          <w:tcPr>
            <w:tcW w:w="2612" w:type="dxa"/>
          </w:tcPr>
          <w:p w:rsidR="00DD7BD0" w:rsidRPr="00102B3E" w:rsidRDefault="00DD7BD0" w:rsidP="00DD7BD0">
            <w:pPr>
              <w:pStyle w:val="Tabele"/>
            </w:pPr>
            <w:r w:rsidRPr="00102B3E">
              <w:t>Pyll dhe kullotë</w:t>
            </w:r>
          </w:p>
        </w:tc>
        <w:tc>
          <w:tcPr>
            <w:tcW w:w="2520" w:type="dxa"/>
          </w:tcPr>
          <w:p w:rsidR="00DD7BD0" w:rsidRPr="00102B3E" w:rsidRDefault="00DD7BD0" w:rsidP="00DD7BD0">
            <w:pPr>
              <w:pStyle w:val="Tabele"/>
            </w:pPr>
            <w:r w:rsidRPr="00102B3E">
              <w:t>“</w:t>
            </w:r>
          </w:p>
        </w:tc>
      </w:tr>
      <w:tr w:rsidR="00DD7BD0" w:rsidRPr="00102B3E">
        <w:tc>
          <w:tcPr>
            <w:tcW w:w="3976" w:type="dxa"/>
          </w:tcPr>
          <w:p w:rsidR="00DD7BD0" w:rsidRPr="00102B3E" w:rsidRDefault="00DD7BD0" w:rsidP="00DD7BD0">
            <w:pPr>
              <w:pStyle w:val="Tabele"/>
            </w:pPr>
            <w:r w:rsidRPr="00102B3E">
              <w:t>1221-1223</w:t>
            </w:r>
          </w:p>
        </w:tc>
        <w:tc>
          <w:tcPr>
            <w:tcW w:w="2612" w:type="dxa"/>
          </w:tcPr>
          <w:p w:rsidR="00DD7BD0" w:rsidRPr="00102B3E" w:rsidRDefault="00DD7BD0" w:rsidP="00DD7BD0">
            <w:pPr>
              <w:pStyle w:val="Tabele"/>
            </w:pPr>
            <w:r w:rsidRPr="00102B3E">
              <w:t>Pyll dhe kullotë</w:t>
            </w:r>
          </w:p>
        </w:tc>
        <w:tc>
          <w:tcPr>
            <w:tcW w:w="2520" w:type="dxa"/>
          </w:tcPr>
          <w:p w:rsidR="00DD7BD0" w:rsidRPr="00102B3E" w:rsidRDefault="00DD7BD0" w:rsidP="00DD7BD0">
            <w:pPr>
              <w:pStyle w:val="Tabele"/>
            </w:pPr>
            <w:r w:rsidRPr="00102B3E">
              <w:t>“</w:t>
            </w:r>
          </w:p>
        </w:tc>
      </w:tr>
      <w:tr w:rsidR="00DD7BD0" w:rsidRPr="00102B3E">
        <w:tc>
          <w:tcPr>
            <w:tcW w:w="3976" w:type="dxa"/>
          </w:tcPr>
          <w:p w:rsidR="00DD7BD0" w:rsidRPr="00102B3E" w:rsidRDefault="00DD7BD0" w:rsidP="00DD7BD0">
            <w:pPr>
              <w:pStyle w:val="Tabele"/>
            </w:pPr>
          </w:p>
        </w:tc>
        <w:tc>
          <w:tcPr>
            <w:tcW w:w="2612" w:type="dxa"/>
          </w:tcPr>
          <w:p w:rsidR="00DD7BD0" w:rsidRPr="00102B3E" w:rsidRDefault="00DD7BD0" w:rsidP="00DD7BD0">
            <w:pPr>
              <w:pStyle w:val="Tabele"/>
            </w:pPr>
          </w:p>
        </w:tc>
        <w:tc>
          <w:tcPr>
            <w:tcW w:w="2520" w:type="dxa"/>
          </w:tcPr>
          <w:p w:rsidR="00DD7BD0" w:rsidRPr="00102B3E" w:rsidRDefault="00DD7BD0" w:rsidP="00DD7BD0">
            <w:pPr>
              <w:pStyle w:val="Tabele"/>
            </w:pPr>
          </w:p>
        </w:tc>
      </w:tr>
    </w:tbl>
    <w:p w:rsidR="00DD7BD0" w:rsidRDefault="00DD7BD0" w:rsidP="00DD7BD0">
      <w:pPr>
        <w:pStyle w:val="Paragrafi"/>
      </w:pPr>
    </w:p>
    <w:p w:rsidR="00DD7BD0" w:rsidRDefault="00DD7BD0" w:rsidP="00DD7BD0">
      <w:pPr>
        <w:pStyle w:val="Paragrafi"/>
      </w:pPr>
    </w:p>
    <w:p w:rsidR="000178C2" w:rsidRPr="00C84B66" w:rsidRDefault="000178C2" w:rsidP="00DD7BD0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71F67">
      <w:r>
        <w:separator/>
      </w:r>
    </w:p>
  </w:endnote>
  <w:endnote w:type="continuationSeparator" w:id="0">
    <w:p w:rsidR="00000000" w:rsidRDefault="00A71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7BD0" w:rsidRDefault="00DD7BD0" w:rsidP="00DD7BD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D7BD0" w:rsidRDefault="00DD7BD0" w:rsidP="00DD7BD0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7BD0" w:rsidRDefault="00DD7BD0" w:rsidP="00DD7BD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71F67">
      <w:rPr>
        <w:rStyle w:val="PageNumber"/>
        <w:noProof/>
      </w:rPr>
      <w:t>4125</w:t>
    </w:r>
    <w:r>
      <w:rPr>
        <w:rStyle w:val="PageNumber"/>
      </w:rPr>
      <w:fldChar w:fldCharType="end"/>
    </w:r>
  </w:p>
  <w:p w:rsidR="00DD7BD0" w:rsidRDefault="00DD7BD0" w:rsidP="00DD7BD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71F67">
      <w:r>
        <w:separator/>
      </w:r>
    </w:p>
  </w:footnote>
  <w:footnote w:type="continuationSeparator" w:id="0">
    <w:p w:rsidR="00000000" w:rsidRDefault="00A71F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D7BD0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A71F67"/>
    <w:rsid w:val="00BD1D25"/>
    <w:rsid w:val="00BF58DD"/>
    <w:rsid w:val="00C24C1C"/>
    <w:rsid w:val="00C84B66"/>
    <w:rsid w:val="00DD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713622-2ACF-4DE8-99C2-87200B020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7BD0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character" w:customStyle="1" w:styleId="AutoritetiEmerChar">
    <w:name w:val="Autoriteti_Emer Char"/>
    <w:basedOn w:val="DefaultParagraphFont"/>
    <w:link w:val="AutoritetiEmer"/>
    <w:rsid w:val="00DD7BD0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D7BD0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1094</Words>
  <Characters>6241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2019-03-16T19:06:00Z</dcterms:created>
  <dcterms:modified xsi:type="dcterms:W3CDTF">2019-03-16T19:06:00Z</dcterms:modified>
</cp:coreProperties>
</file>