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74A8" w:rsidRPr="000C7B04" w:rsidRDefault="009B74A8" w:rsidP="009B74A8">
      <w:pPr>
        <w:pStyle w:val="TitulliTitull"/>
        <w:rPr>
          <w:lang w:val="sq-AL"/>
        </w:rPr>
      </w:pPr>
      <w:bookmarkStart w:id="0" w:name="_GoBack"/>
      <w:r w:rsidRPr="000C7B04">
        <w:rPr>
          <w:caps w:val="0"/>
          <w:lang w:val="sq-AL"/>
        </w:rPr>
        <w:t>Ndreqje gabimi</w:t>
      </w:r>
    </w:p>
    <w:bookmarkEnd w:id="0"/>
    <w:p w:rsidR="009B74A8" w:rsidRPr="000C7B04" w:rsidRDefault="009B74A8" w:rsidP="009B74A8">
      <w:pPr>
        <w:pStyle w:val="Paragrafi"/>
        <w:rPr>
          <w:lang w:val="sq-AL"/>
        </w:rPr>
      </w:pPr>
    </w:p>
    <w:p w:rsidR="009B74A8" w:rsidRPr="000C7B04" w:rsidRDefault="009B74A8" w:rsidP="009B74A8">
      <w:pPr>
        <w:pStyle w:val="Paragrafi"/>
        <w:rPr>
          <w:lang w:val="sq-AL"/>
        </w:rPr>
      </w:pPr>
      <w:r w:rsidRPr="000C7B04">
        <w:rPr>
          <w:lang w:val="sq-AL"/>
        </w:rPr>
        <w:t>Në vendimin e Këshillit të Ministrave nr.305, datë 12.3.2008 “Për përballimin e shpenzimeve të atasheve ushtarakë, të ushtarakëve të Forcave të Armatosura, që shërbejnë në shtabet e Nato-s e në përfaqësitë ushtarake të Republikës së Shqipërisë pranë Nato-s, dhe të ushtarakëve shqiptarë, që shërbejnë pranë Organizatave Ndërkombëtare dhe në Shtabet Ushtarake Ndërkombëtare”, botuar në Fletoren Zyrtare nr.49, datë 11 prill 2008, në pikën 1, faqja 2, pas germës “f” e deri te pika 2, korrigjohet si vijon:</w:t>
      </w:r>
    </w:p>
    <w:p w:rsidR="009B74A8" w:rsidRPr="000C7B04" w:rsidRDefault="009B74A8" w:rsidP="009B74A8">
      <w:pPr>
        <w:pStyle w:val="Paragrafi"/>
        <w:rPr>
          <w:lang w:val="sq-AL"/>
        </w:rPr>
      </w:pPr>
    </w:p>
    <w:p w:rsidR="009B74A8" w:rsidRPr="000C7B04" w:rsidRDefault="009B74A8" w:rsidP="009B74A8">
      <w:pPr>
        <w:pStyle w:val="Paragrafi"/>
        <w:rPr>
          <w:b/>
          <w:lang w:val="sq-AL"/>
        </w:rPr>
      </w:pPr>
      <w:r w:rsidRPr="000C7B04">
        <w:rPr>
          <w:b/>
          <w:lang w:val="sq-AL"/>
        </w:rPr>
        <w:t>Është:</w:t>
      </w:r>
    </w:p>
    <w:p w:rsidR="009B74A8" w:rsidRPr="000C7B04" w:rsidRDefault="009B74A8" w:rsidP="009B74A8">
      <w:pPr>
        <w:pStyle w:val="Paragrafi"/>
        <w:rPr>
          <w:lang w:val="sq-AL"/>
        </w:rPr>
      </w:pPr>
      <w:r w:rsidRPr="000C7B04">
        <w:rPr>
          <w:lang w:val="sq-AL"/>
        </w:rPr>
        <w:t>g) shpenzimet për pajisje shtëpiake;</w:t>
      </w:r>
    </w:p>
    <w:p w:rsidR="009B74A8" w:rsidRPr="00E51B40" w:rsidRDefault="009B74A8" w:rsidP="009B74A8">
      <w:pPr>
        <w:pStyle w:val="Paragrafi"/>
      </w:pPr>
      <w:r w:rsidRPr="00E51B40">
        <w:t>gj) shpenzimet për blerje automjeti, siguracion, mirëmbajtje;</w:t>
      </w:r>
    </w:p>
    <w:p w:rsidR="009B74A8" w:rsidRPr="00E51B40" w:rsidRDefault="009B74A8" w:rsidP="009B74A8">
      <w:pPr>
        <w:pStyle w:val="Paragrafi"/>
      </w:pPr>
      <w:r w:rsidRPr="00E51B40">
        <w:t>h)  shpenzimet për karburant;</w:t>
      </w:r>
    </w:p>
    <w:p w:rsidR="009B74A8" w:rsidRPr="00E51B40" w:rsidRDefault="009B74A8" w:rsidP="009B74A8">
      <w:pPr>
        <w:pStyle w:val="Paragrafi"/>
      </w:pPr>
      <w:r w:rsidRPr="00E51B40">
        <w:t>i)  shpenzimet për siguracion shëndetësor familjar;</w:t>
      </w:r>
    </w:p>
    <w:p w:rsidR="009B74A8" w:rsidRDefault="009B74A8" w:rsidP="009B74A8">
      <w:pPr>
        <w:pStyle w:val="Paragrafi"/>
      </w:pPr>
      <w:r w:rsidRPr="00E51B40">
        <w:t>j) shpenzimet për taksa të shkollave publike, komisione bankare.</w:t>
      </w:r>
    </w:p>
    <w:p w:rsidR="009B74A8" w:rsidRDefault="009B74A8" w:rsidP="009B74A8">
      <w:pPr>
        <w:pStyle w:val="Paragrafi"/>
      </w:pPr>
      <w:r w:rsidRPr="00E51B40">
        <w:t>Kriteret, specifikimet dhe rastet e përballimit të shpenzimeve, të përcaktuara në shkronjat “e”, “g”, “gj” dhe “h” të kësaj pike, përcaktohen me urdhër të Ministrit të Mbrojtjes.</w:t>
      </w:r>
    </w:p>
    <w:p w:rsidR="009B74A8" w:rsidRPr="00E51B40" w:rsidRDefault="009B74A8" w:rsidP="009B74A8">
      <w:pPr>
        <w:pStyle w:val="Paragrafi"/>
      </w:pPr>
    </w:p>
    <w:p w:rsidR="009B74A8" w:rsidRDefault="009B74A8" w:rsidP="009B74A8">
      <w:pPr>
        <w:pStyle w:val="Paragrafi"/>
        <w:rPr>
          <w:b/>
        </w:rPr>
      </w:pPr>
      <w:r w:rsidRPr="00E51B40">
        <w:rPr>
          <w:b/>
        </w:rPr>
        <w:t>Bëhet:</w:t>
      </w:r>
    </w:p>
    <w:p w:rsidR="009B74A8" w:rsidRDefault="009B74A8" w:rsidP="009B74A8">
      <w:pPr>
        <w:pStyle w:val="Paragrafi"/>
        <w:rPr>
          <w:b/>
        </w:rPr>
      </w:pPr>
      <w:r w:rsidRPr="00E51B40">
        <w:t>“g) shpenzimet energji elektrike, uj</w:t>
      </w:r>
      <w:r>
        <w:t>ë</w:t>
      </w:r>
      <w:r w:rsidRPr="00E51B40">
        <w:t>, gaz, telefon fiks;</w:t>
      </w:r>
    </w:p>
    <w:p w:rsidR="009B74A8" w:rsidRDefault="009B74A8" w:rsidP="009B74A8">
      <w:pPr>
        <w:pStyle w:val="Paragrafi"/>
        <w:rPr>
          <w:b/>
        </w:rPr>
      </w:pPr>
      <w:r>
        <w:t xml:space="preserve">gj) </w:t>
      </w:r>
      <w:r w:rsidRPr="00E51B40">
        <w:t>shpenzimet p</w:t>
      </w:r>
      <w:r>
        <w:t>ë</w:t>
      </w:r>
      <w:r w:rsidRPr="00E51B40">
        <w:t>r pajisje sht</w:t>
      </w:r>
      <w:r>
        <w:t>ë</w:t>
      </w:r>
      <w:r w:rsidRPr="00E51B40">
        <w:t>piake;</w:t>
      </w:r>
    </w:p>
    <w:p w:rsidR="009B74A8" w:rsidRDefault="009B74A8" w:rsidP="009B74A8">
      <w:pPr>
        <w:pStyle w:val="Paragrafi"/>
        <w:rPr>
          <w:b/>
        </w:rPr>
      </w:pPr>
      <w:r w:rsidRPr="00E51B40">
        <w:t>h)  shpenzimet p</w:t>
      </w:r>
      <w:r>
        <w:t>ë</w:t>
      </w:r>
      <w:r w:rsidRPr="00E51B40">
        <w:t>r blerje automjeti, siguracion, mir</w:t>
      </w:r>
      <w:r>
        <w:t>ë</w:t>
      </w:r>
      <w:r w:rsidRPr="00E51B40">
        <w:t>mbajtje;</w:t>
      </w:r>
    </w:p>
    <w:p w:rsidR="009B74A8" w:rsidRPr="00365BE1" w:rsidRDefault="009B74A8" w:rsidP="009B74A8">
      <w:pPr>
        <w:pStyle w:val="Paragrafi"/>
        <w:rPr>
          <w:b/>
        </w:rPr>
      </w:pPr>
      <w:r w:rsidRPr="00E51B40">
        <w:t>i)  shpenzimet p</w:t>
      </w:r>
      <w:r>
        <w:t>ë</w:t>
      </w:r>
      <w:r w:rsidRPr="00E51B40">
        <w:t>r karburant;</w:t>
      </w:r>
    </w:p>
    <w:p w:rsidR="009B74A8" w:rsidRPr="00E51B40" w:rsidRDefault="009B74A8" w:rsidP="009B74A8">
      <w:pPr>
        <w:pStyle w:val="Paragrafi"/>
      </w:pPr>
      <w:r w:rsidRPr="00E51B40">
        <w:t>j) shpenzimet p</w:t>
      </w:r>
      <w:r>
        <w:t>ë</w:t>
      </w:r>
      <w:r w:rsidRPr="00E51B40">
        <w:t>r siguracion sh</w:t>
      </w:r>
      <w:r>
        <w:t>ë</w:t>
      </w:r>
      <w:r w:rsidRPr="00E51B40">
        <w:t>ndet</w:t>
      </w:r>
      <w:r>
        <w:t>ësor familj</w:t>
      </w:r>
      <w:r w:rsidRPr="00E51B40">
        <w:t>ar;</w:t>
      </w:r>
    </w:p>
    <w:p w:rsidR="009B74A8" w:rsidRDefault="009B74A8" w:rsidP="009B74A8">
      <w:pPr>
        <w:pStyle w:val="Paragrafi"/>
      </w:pPr>
      <w:r w:rsidRPr="00E51B40">
        <w:t>k)</w:t>
      </w:r>
      <w:r>
        <w:t xml:space="preserve"> </w:t>
      </w:r>
      <w:r w:rsidRPr="00E51B40">
        <w:t>shpenzimet p</w:t>
      </w:r>
      <w:r>
        <w:t>ër</w:t>
      </w:r>
      <w:r w:rsidRPr="00E51B40">
        <w:t xml:space="preserve"> taksa t</w:t>
      </w:r>
      <w:r>
        <w:t>ë</w:t>
      </w:r>
      <w:r w:rsidRPr="00E51B40">
        <w:t xml:space="preserve"> shkollave publike, komisione bankare.</w:t>
      </w:r>
    </w:p>
    <w:p w:rsidR="009B74A8" w:rsidRPr="00E51B40" w:rsidRDefault="009B74A8" w:rsidP="009B74A8">
      <w:pPr>
        <w:pStyle w:val="Paragrafi"/>
      </w:pPr>
      <w:r w:rsidRPr="00E51B40">
        <w:t>Kriteret, specifikimet dhe rastet e përballimit të shpenzimeve, të p</w:t>
      </w:r>
      <w:r>
        <w:t>ërcaktuara në shkronjat “e”,</w:t>
      </w:r>
      <w:r w:rsidRPr="00E51B40">
        <w:t xml:space="preserve"> “gj” dhe “h” </w:t>
      </w:r>
      <w:r>
        <w:t xml:space="preserve">dhe “i” </w:t>
      </w:r>
      <w:r w:rsidRPr="00E51B40">
        <w:t>të kësaj pike, përcaktohen me u</w:t>
      </w:r>
      <w:r>
        <w:t>rdhër të Ministrit të Mbrojtjes”.</w:t>
      </w:r>
    </w:p>
    <w:p w:rsidR="009B74A8" w:rsidRPr="006E113D" w:rsidRDefault="009B74A8" w:rsidP="009B74A8">
      <w:pPr>
        <w:rPr>
          <w:rFonts w:ascii="CG Times" w:hAnsi="CG Times"/>
          <w:sz w:val="22"/>
          <w:szCs w:val="22"/>
          <w:lang w:val="de-DE"/>
        </w:rPr>
      </w:pPr>
    </w:p>
    <w:p w:rsidR="009B74A8" w:rsidRPr="000C7B04" w:rsidRDefault="009B74A8" w:rsidP="009B74A8">
      <w:pPr>
        <w:jc w:val="center"/>
        <w:rPr>
          <w:rFonts w:ascii="CG Times" w:hAnsi="CG Times"/>
          <w:sz w:val="22"/>
          <w:szCs w:val="22"/>
          <w:lang w:val="de-DE"/>
        </w:rPr>
      </w:pPr>
    </w:p>
    <w:p w:rsidR="009B74A8" w:rsidRDefault="009B74A8" w:rsidP="009B74A8">
      <w:pPr>
        <w:jc w:val="center"/>
        <w:rPr>
          <w:rFonts w:ascii="CG Times" w:hAnsi="CG Times"/>
          <w:sz w:val="22"/>
          <w:szCs w:val="22"/>
        </w:rPr>
      </w:pPr>
    </w:p>
    <w:p w:rsidR="009B74A8" w:rsidRDefault="009B74A8" w:rsidP="009B74A8">
      <w:pPr>
        <w:jc w:val="center"/>
        <w:rPr>
          <w:rFonts w:ascii="CG Times" w:hAnsi="CG Times"/>
          <w:sz w:val="22"/>
          <w:szCs w:val="22"/>
        </w:rPr>
      </w:pPr>
    </w:p>
    <w:p w:rsidR="009B74A8" w:rsidRDefault="009B74A8" w:rsidP="009B74A8">
      <w:pPr>
        <w:jc w:val="center"/>
        <w:rPr>
          <w:rFonts w:ascii="CG Times" w:hAnsi="CG Times"/>
          <w:sz w:val="22"/>
          <w:szCs w:val="22"/>
        </w:rPr>
      </w:pPr>
    </w:p>
    <w:p w:rsidR="009B74A8" w:rsidRDefault="009B74A8" w:rsidP="009B74A8">
      <w:pPr>
        <w:jc w:val="center"/>
        <w:rPr>
          <w:rFonts w:ascii="CG Times" w:hAnsi="CG Times"/>
          <w:sz w:val="22"/>
          <w:szCs w:val="22"/>
        </w:rPr>
      </w:pPr>
    </w:p>
    <w:p w:rsidR="009B74A8" w:rsidRDefault="009B74A8" w:rsidP="009B74A8">
      <w:pPr>
        <w:jc w:val="center"/>
        <w:rPr>
          <w:rFonts w:ascii="CG Times" w:hAnsi="CG Times"/>
          <w:sz w:val="22"/>
          <w:szCs w:val="22"/>
        </w:rPr>
      </w:pPr>
    </w:p>
    <w:p w:rsidR="009B74A8" w:rsidRDefault="009B74A8" w:rsidP="009B74A8">
      <w:pPr>
        <w:jc w:val="center"/>
        <w:rPr>
          <w:rFonts w:ascii="CG Times" w:hAnsi="CG Times"/>
          <w:sz w:val="22"/>
          <w:szCs w:val="22"/>
        </w:rPr>
      </w:pPr>
    </w:p>
    <w:p w:rsidR="009B74A8" w:rsidRDefault="009B74A8" w:rsidP="009B74A8">
      <w:pPr>
        <w:jc w:val="center"/>
        <w:rPr>
          <w:rFonts w:ascii="CG Times" w:hAnsi="CG Times"/>
          <w:sz w:val="22"/>
          <w:szCs w:val="22"/>
        </w:rPr>
      </w:pPr>
    </w:p>
    <w:p w:rsidR="009B74A8" w:rsidRDefault="009B74A8" w:rsidP="009B74A8">
      <w:pPr>
        <w:jc w:val="center"/>
        <w:rPr>
          <w:rFonts w:ascii="CG Times" w:hAnsi="CG Times"/>
          <w:sz w:val="22"/>
          <w:szCs w:val="22"/>
        </w:rPr>
      </w:pPr>
    </w:p>
    <w:p w:rsidR="009B74A8" w:rsidRDefault="009B74A8" w:rsidP="009B74A8">
      <w:pPr>
        <w:jc w:val="center"/>
        <w:rPr>
          <w:rFonts w:ascii="CG Times" w:hAnsi="CG Times"/>
          <w:sz w:val="22"/>
          <w:szCs w:val="22"/>
        </w:rPr>
      </w:pPr>
    </w:p>
    <w:p w:rsidR="009B74A8" w:rsidRDefault="009B74A8" w:rsidP="009B74A8">
      <w:pPr>
        <w:jc w:val="center"/>
        <w:rPr>
          <w:rFonts w:ascii="CG Times" w:hAnsi="CG Times"/>
          <w:sz w:val="22"/>
          <w:szCs w:val="22"/>
        </w:rPr>
      </w:pPr>
    </w:p>
    <w:p w:rsidR="009B74A8" w:rsidRDefault="009B74A8" w:rsidP="009B74A8">
      <w:pPr>
        <w:jc w:val="center"/>
        <w:rPr>
          <w:rFonts w:ascii="CG Times" w:hAnsi="CG Times"/>
          <w:sz w:val="22"/>
          <w:szCs w:val="22"/>
        </w:rPr>
      </w:pPr>
    </w:p>
    <w:p w:rsidR="009B74A8" w:rsidRDefault="009B74A8" w:rsidP="009B74A8">
      <w:pPr>
        <w:jc w:val="center"/>
        <w:rPr>
          <w:rFonts w:ascii="CG Times" w:hAnsi="CG Times"/>
          <w:sz w:val="22"/>
          <w:szCs w:val="22"/>
        </w:rPr>
      </w:pPr>
    </w:p>
    <w:p w:rsidR="009B74A8" w:rsidRDefault="009B74A8" w:rsidP="009B74A8">
      <w:pPr>
        <w:jc w:val="center"/>
        <w:rPr>
          <w:rFonts w:ascii="CG Times" w:hAnsi="CG Times"/>
          <w:sz w:val="22"/>
          <w:szCs w:val="22"/>
        </w:rPr>
      </w:pPr>
    </w:p>
    <w:p w:rsidR="009B74A8" w:rsidRDefault="009B74A8" w:rsidP="009B74A8">
      <w:pPr>
        <w:jc w:val="center"/>
        <w:rPr>
          <w:rFonts w:ascii="CG Times" w:hAnsi="CG Times"/>
          <w:sz w:val="22"/>
          <w:szCs w:val="22"/>
        </w:rPr>
      </w:pPr>
    </w:p>
    <w:p w:rsidR="009B74A8" w:rsidRDefault="009B74A8" w:rsidP="009B74A8">
      <w:pPr>
        <w:jc w:val="center"/>
        <w:rPr>
          <w:rFonts w:ascii="CG Times" w:hAnsi="CG Times"/>
          <w:sz w:val="22"/>
          <w:szCs w:val="22"/>
        </w:rPr>
      </w:pPr>
    </w:p>
    <w:p w:rsidR="009B74A8" w:rsidRDefault="009B74A8" w:rsidP="009B74A8">
      <w:pPr>
        <w:jc w:val="center"/>
        <w:rPr>
          <w:rFonts w:ascii="CG Times" w:hAnsi="CG Times"/>
          <w:sz w:val="22"/>
          <w:szCs w:val="22"/>
        </w:rPr>
      </w:pPr>
    </w:p>
    <w:p w:rsidR="009B74A8" w:rsidRDefault="009B74A8" w:rsidP="009B74A8">
      <w:pPr>
        <w:jc w:val="center"/>
        <w:rPr>
          <w:rFonts w:ascii="CG Times" w:hAnsi="CG Times"/>
          <w:sz w:val="22"/>
          <w:szCs w:val="22"/>
        </w:rPr>
      </w:pPr>
    </w:p>
    <w:p w:rsidR="009B74A8" w:rsidRDefault="009B74A8" w:rsidP="009B74A8">
      <w:pPr>
        <w:jc w:val="center"/>
        <w:rPr>
          <w:rFonts w:ascii="CG Times" w:hAnsi="CG Times"/>
          <w:sz w:val="22"/>
          <w:szCs w:val="22"/>
        </w:rPr>
      </w:pPr>
    </w:p>
    <w:p w:rsidR="00155FB1" w:rsidRDefault="00155FB1"/>
    <w:sectPr w:rsidR="00155FB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4A8"/>
    <w:rsid w:val="00155FB1"/>
    <w:rsid w:val="001E4038"/>
    <w:rsid w:val="009B74A8"/>
    <w:rsid w:val="00B3003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A65AF4B-6B21-4017-9C6C-13A0B0578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74A8"/>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Char">
    <w:name w:val="Char"/>
    <w:basedOn w:val="Normal"/>
    <w:rsid w:val="00D60C8B"/>
    <w:pPr>
      <w:spacing w:after="160" w:line="240" w:lineRule="exact"/>
    </w:pPr>
    <w:rPr>
      <w:rFonts w:ascii="Tahoma" w:eastAsia="MS Mincho" w:hAnsi="Tahoma"/>
      <w:sz w:val="20"/>
      <w:szCs w:val="20"/>
      <w:lang w:val="en-GB"/>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rPr>
  </w:style>
  <w:style w:type="paragraph" w:customStyle="1" w:styleId="Pas">
    <w:name w:val="Pas"/>
    <w:basedOn w:val="Normal"/>
    <w:rsid w:val="00D60C8B"/>
    <w:pPr>
      <w:widowControl w:val="0"/>
    </w:pPr>
    <w:rPr>
      <w:rFonts w:ascii="CG Times" w:hAnsi="CG Times"/>
      <w:sz w:val="22"/>
      <w:szCs w:val="22"/>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0">
    <w:name w:val="Char"/>
    <w:basedOn w:val="Normal"/>
    <w:rsid w:val="00D60C8B"/>
    <w:pPr>
      <w:widowControl w:val="0"/>
      <w:spacing w:after="160" w:line="240" w:lineRule="exact"/>
      <w:jc w:val="both"/>
    </w:pPr>
    <w:rPr>
      <w:rFonts w:ascii="Tahoma" w:eastAsia="MS Mincho" w:hAnsi="Tahoma"/>
      <w:sz w:val="22"/>
      <w:szCs w:val="22"/>
    </w:rPr>
  </w:style>
  <w:style w:type="character" w:customStyle="1" w:styleId="CharChar1">
    <w:name w:val="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1">
    <w:name w:val="List Bullet1"/>
    <w:basedOn w:val="Normal"/>
    <w:rsid w:val="00D60C8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219</Words>
  <Characters>1251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Ndreqje gabimi</vt:lpstr>
    </vt:vector>
  </TitlesOfParts>
  <Company>QPZ</Company>
  <LinksUpToDate>false</LinksUpToDate>
  <CharactersWithSpaces>1468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Ndreqje gabimi</dc:title>
  <dc:subject/>
  <dc:creator>Nisida</dc:creator>
  <cp:keywords/>
  <dc:description/>
  <cp:lastModifiedBy>Entela Suli</cp:lastModifiedBy>
  <cp:revision>2</cp:revision>
  <dcterms:created xsi:type="dcterms:W3CDTF">2026-07-02T13:41:00Z</dcterms:created>
  <dcterms:modified xsi:type="dcterms:W3CDTF">2026-07-02T13:41:00Z</dcterms:modified>
</cp:coreProperties>
</file>