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628" w:rsidRPr="00935C76" w:rsidRDefault="00A14628" w:rsidP="00A14628">
      <w:pPr>
        <w:pStyle w:val="Akti"/>
        <w:keepNext w:val="0"/>
      </w:pPr>
      <w:bookmarkStart w:id="0" w:name="_GoBack"/>
      <w:bookmarkEnd w:id="0"/>
      <w:r>
        <w:t>VENDI</w:t>
      </w:r>
      <w:r w:rsidRPr="00935C76">
        <w:t>M</w:t>
      </w:r>
    </w:p>
    <w:p w:rsidR="00A14628" w:rsidRPr="00935C76" w:rsidRDefault="00A14628" w:rsidP="00A14628">
      <w:pPr>
        <w:pStyle w:val="NumriData"/>
        <w:keepNext w:val="0"/>
      </w:pPr>
      <w:r w:rsidRPr="00935C76">
        <w:t>Nr.835, datë 11.6.2008</w:t>
      </w:r>
    </w:p>
    <w:p w:rsidR="00A14628" w:rsidRDefault="00A14628" w:rsidP="00A14628">
      <w:pPr>
        <w:pStyle w:val="Paragrafi"/>
      </w:pPr>
    </w:p>
    <w:p w:rsidR="00A14628" w:rsidRDefault="00A14628" w:rsidP="00A14628">
      <w:pPr>
        <w:pStyle w:val="Titulli"/>
        <w:keepNext w:val="0"/>
      </w:pPr>
      <w:r w:rsidRPr="00935C76">
        <w:t>PËR</w:t>
      </w:r>
      <w:r>
        <w:t xml:space="preserve"> </w:t>
      </w:r>
      <w:r w:rsidRPr="00935C76">
        <w:t>PËRCAKTIMIN E MADHËSISË SË PAKETËS SË AKSIONEVE TË KAPITALIT, TË SHOQËRISË ANONIME “OPERATORI I SISTEMIT TË SHPËRNDARJES”, QË U OFROHET INVESTITORËVE STRATEGJIKË</w:t>
      </w:r>
    </w:p>
    <w:p w:rsidR="00A14628" w:rsidRDefault="00A14628" w:rsidP="00A14628">
      <w:pPr>
        <w:pStyle w:val="Titulli"/>
        <w:keepNext w:val="0"/>
      </w:pPr>
    </w:p>
    <w:p w:rsidR="00A14628" w:rsidRDefault="00A14628" w:rsidP="00A14628">
      <w:pPr>
        <w:pStyle w:val="Paragrafi"/>
      </w:pPr>
      <w:r w:rsidRPr="00935C76">
        <w:t>Në mbështetje të nenit 100 të Kushtetutës, të ne</w:t>
      </w:r>
      <w:r>
        <w:t>nit 7  të ligjit nr.8306, datë 14.3.1998</w:t>
      </w:r>
      <w:r w:rsidRPr="00935C76">
        <w:t xml:space="preserve"> </w:t>
      </w:r>
      <w:r>
        <w:t>“</w:t>
      </w:r>
      <w:r w:rsidRPr="00935C76">
        <w:t>Për strategjinë e privatizimit të sektorëve me rëndësi të veçantë</w:t>
      </w:r>
      <w:r>
        <w:t>”</w:t>
      </w:r>
      <w:r w:rsidRPr="00935C76">
        <w:t xml:space="preserve">, dhe të neneve 3, 7, 8 </w:t>
      </w:r>
      <w:r>
        <w:t>e 9</w:t>
      </w:r>
      <w:r w:rsidRPr="00935C76">
        <w:t xml:space="preserve"> të</w:t>
      </w:r>
      <w:r>
        <w:t xml:space="preserve"> ligjit nr.9889, datë 20.3.2008</w:t>
      </w:r>
      <w:r w:rsidRPr="00935C76">
        <w:t xml:space="preserve"> </w:t>
      </w:r>
      <w:r>
        <w:t>“</w:t>
      </w:r>
      <w:r w:rsidRPr="00935C76">
        <w:t xml:space="preserve">Për përcaktimin e formës dhe të strukturës së formulës së privatizimit të shoqërisë anonime </w:t>
      </w:r>
      <w:r>
        <w:t>“</w:t>
      </w:r>
      <w:r w:rsidRPr="00935C76">
        <w:t>Operatori i Sistemit të Shpërndarjes</w:t>
      </w:r>
      <w:r>
        <w:t xml:space="preserve">” </w:t>
      </w:r>
      <w:r w:rsidRPr="00935C76">
        <w:t>(OSSH)</w:t>
      </w:r>
      <w:r>
        <w:t>”</w:t>
      </w:r>
      <w:r w:rsidRPr="00935C76">
        <w:t>, me propozimin e Ministrit të Ekonomisë, Tregtisë dhe Energjetikës, Këshilli i Ministrave</w:t>
      </w:r>
    </w:p>
    <w:p w:rsidR="00A14628" w:rsidRDefault="00A14628" w:rsidP="00A14628">
      <w:pPr>
        <w:pStyle w:val="Paragrafi"/>
      </w:pPr>
    </w:p>
    <w:p w:rsidR="00A14628" w:rsidRDefault="00A14628" w:rsidP="00A14628">
      <w:pPr>
        <w:pStyle w:val="VENDOSI"/>
        <w:keepNext w:val="0"/>
      </w:pPr>
      <w:r>
        <w:t>VENDOSI</w:t>
      </w:r>
      <w:r w:rsidRPr="00935C76">
        <w:t>:</w:t>
      </w:r>
    </w:p>
    <w:p w:rsidR="00A14628" w:rsidRPr="00935C76" w:rsidRDefault="00A14628" w:rsidP="00A14628">
      <w:pPr>
        <w:pStyle w:val="Paragrafi"/>
      </w:pPr>
    </w:p>
    <w:p w:rsidR="00A14628" w:rsidRPr="00935C76" w:rsidRDefault="00A14628" w:rsidP="00A14628">
      <w:pPr>
        <w:pStyle w:val="Paragrafi"/>
      </w:pPr>
      <w:r w:rsidRPr="00935C76">
        <w:t xml:space="preserve">1. Madhësia e paketës së aksioneve të kapitalit, të shoqërisë anonime </w:t>
      </w:r>
      <w:r>
        <w:t>“</w:t>
      </w:r>
      <w:r w:rsidRPr="00935C76">
        <w:t>Operatori i Sistemit të Shpërndarjes</w:t>
      </w:r>
      <w:r>
        <w:t>”</w:t>
      </w:r>
      <w:r w:rsidRPr="00935C76">
        <w:t>, (OSSH), që u ofrohet investitorëve strategjikë, të jetë 76 për qind.</w:t>
      </w:r>
    </w:p>
    <w:p w:rsidR="00A14628" w:rsidRPr="00935C76" w:rsidRDefault="00A14628" w:rsidP="00A14628">
      <w:pPr>
        <w:pStyle w:val="Paragrafi"/>
      </w:pPr>
      <w:r w:rsidRPr="00935C76">
        <w:t xml:space="preserve">2. Ngarkohet Ministria e Ekonomisë, Tregtisë dhe Energjetikës të realizojë tenderin për privatizimin e shoqërisë anonime </w:t>
      </w:r>
      <w:r>
        <w:t>“</w:t>
      </w:r>
      <w:r w:rsidRPr="00935C76">
        <w:t>Operatori i Sistemit të Shpërndarjes</w:t>
      </w:r>
      <w:r>
        <w:t>”</w:t>
      </w:r>
      <w:r w:rsidRPr="00935C76">
        <w:t>, sipas kërkesave të përcaktuara në tekstin, që i bashkëlidhet këtij vendimi.</w:t>
      </w:r>
    </w:p>
    <w:p w:rsidR="00A14628" w:rsidRPr="00935C76" w:rsidRDefault="00A14628" w:rsidP="00A14628">
      <w:pPr>
        <w:pStyle w:val="Paragrafi"/>
      </w:pPr>
      <w:r w:rsidRPr="00935C76">
        <w:t>3. Ngarkohet Ministria e Ekonomisë, Tregtisë dhe Energjetikës për zbatimin e këtij vendimi.</w:t>
      </w:r>
    </w:p>
    <w:p w:rsidR="00A14628" w:rsidRPr="00935C76" w:rsidRDefault="00A14628" w:rsidP="00A14628">
      <w:pPr>
        <w:pStyle w:val="Paragrafi"/>
      </w:pPr>
      <w:r w:rsidRPr="00935C76">
        <w:t>Ky vendim hyn në fuqi pas botimit në Fletoren Zyrtare.</w:t>
      </w:r>
    </w:p>
    <w:p w:rsidR="00A14628" w:rsidRDefault="00A14628" w:rsidP="00A14628">
      <w:pPr>
        <w:pStyle w:val="Autoriteti"/>
        <w:keepNext w:val="0"/>
      </w:pPr>
      <w:r>
        <w:t>KRYEMINISTRI</w:t>
      </w:r>
    </w:p>
    <w:p w:rsidR="00A14628" w:rsidRPr="00054979" w:rsidRDefault="00A14628" w:rsidP="00A14628">
      <w:pPr>
        <w:pStyle w:val="AutoritetiEmer"/>
      </w:pPr>
      <w:r w:rsidRPr="00054979">
        <w:t>Sali  Berisha</w:t>
      </w:r>
    </w:p>
    <w:p w:rsidR="00A14628" w:rsidRPr="00935C76" w:rsidRDefault="00A14628" w:rsidP="00A14628">
      <w:pPr>
        <w:pStyle w:val="Paragrafi"/>
      </w:pPr>
    </w:p>
    <w:p w:rsidR="00A14628" w:rsidRPr="00935C76" w:rsidRDefault="00A14628" w:rsidP="00A14628">
      <w:pPr>
        <w:pStyle w:val="Paragrafi"/>
        <w:ind w:firstLine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lastRenderedPageBreak/>
        <w:drawing>
          <wp:inline distT="0" distB="0" distL="0" distR="0">
            <wp:extent cx="5753100" cy="815340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lastRenderedPageBreak/>
        <w:drawing>
          <wp:inline distT="0" distB="0" distL="0" distR="0">
            <wp:extent cx="5753100" cy="7991475"/>
            <wp:effectExtent l="0" t="0" r="0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762625" cy="7543800"/>
            <wp:effectExtent l="0" t="0" r="9525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753100" cy="8115300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753100" cy="8124825"/>
            <wp:effectExtent l="0" t="0" r="0" b="9525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753100" cy="8001000"/>
            <wp:effectExtent l="0" t="0" r="0" b="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915025" cy="7543800"/>
            <wp:effectExtent l="0" t="0" r="9525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3" t="1476" r="3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6057900" cy="8382000"/>
            <wp:effectExtent l="0" t="0" r="0" b="0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6057900" cy="8229600"/>
            <wp:effectExtent l="0" t="0" r="0" b="0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972175" cy="7658100"/>
            <wp:effectExtent l="0" t="0" r="9525" b="0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2" t="4465" r="4659" b="2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5838825" cy="7429500"/>
            <wp:effectExtent l="0" t="0" r="9525" b="0"/>
            <wp:docPr id="11" name="Picture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6" t="4567" r="6700" b="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6057900" cy="7543800"/>
            <wp:effectExtent l="0" t="0" r="0" b="0"/>
            <wp:docPr id="12" name="Picture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2" t="2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D01E3F" w:rsidP="00A14628">
      <w:pPr>
        <w:pStyle w:val="Akti"/>
        <w:keepNext w:val="0"/>
      </w:pPr>
      <w:r>
        <w:rPr>
          <w:noProof/>
          <w:lang w:eastAsia="en-GB"/>
        </w:rPr>
        <w:drawing>
          <wp:inline distT="0" distB="0" distL="0" distR="0">
            <wp:extent cx="6057900" cy="5334000"/>
            <wp:effectExtent l="0" t="0" r="0" b="0"/>
            <wp:docPr id="13" name="Picture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628" w:rsidRDefault="00A14628" w:rsidP="00A14628">
      <w:pPr>
        <w:pStyle w:val="Akti"/>
        <w:keepNext w:val="0"/>
        <w:jc w:val="left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p w:rsidR="00A14628" w:rsidRDefault="00A14628" w:rsidP="00A14628">
      <w:pPr>
        <w:pStyle w:val="Akti"/>
        <w:keepNext w:val="0"/>
      </w:pPr>
    </w:p>
    <w:sectPr w:rsidR="00A14628" w:rsidSect="00A14628">
      <w:footerReference w:type="even" r:id="rId20"/>
      <w:footerReference w:type="default" r:id="rId21"/>
      <w:pgSz w:w="11907" w:h="16840" w:code="9"/>
      <w:pgMar w:top="1418" w:right="1418" w:bottom="1418" w:left="1418" w:header="0" w:footer="1134" w:gutter="0"/>
      <w:pgNumType w:start="47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01E3F">
      <w:r>
        <w:separator/>
      </w:r>
    </w:p>
  </w:endnote>
  <w:endnote w:type="continuationSeparator" w:id="0">
    <w:p w:rsidR="00000000" w:rsidRDefault="00D0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628" w:rsidRDefault="00A14628" w:rsidP="00A1462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4628" w:rsidRDefault="00A14628" w:rsidP="00A1462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628" w:rsidRPr="00897D06" w:rsidRDefault="00A14628" w:rsidP="00A14628">
    <w:pPr>
      <w:pStyle w:val="Footer"/>
      <w:framePr w:wrap="around" w:vAnchor="text" w:hAnchor="margin" w:xAlign="outside" w:y="1"/>
      <w:rPr>
        <w:rStyle w:val="PageNumber"/>
      </w:rPr>
    </w:pPr>
    <w:r w:rsidRPr="00897D06">
      <w:rPr>
        <w:rStyle w:val="PageNumber"/>
      </w:rPr>
      <w:fldChar w:fldCharType="begin"/>
    </w:r>
    <w:r w:rsidRPr="00897D06">
      <w:rPr>
        <w:rStyle w:val="PageNumber"/>
      </w:rPr>
      <w:instrText xml:space="preserve">PAGE  </w:instrText>
    </w:r>
    <w:r w:rsidRPr="00897D06">
      <w:rPr>
        <w:rStyle w:val="PageNumber"/>
      </w:rPr>
      <w:fldChar w:fldCharType="separate"/>
    </w:r>
    <w:r w:rsidR="00D01E3F">
      <w:rPr>
        <w:rStyle w:val="PageNumber"/>
        <w:noProof/>
      </w:rPr>
      <w:t>4780</w:t>
    </w:r>
    <w:r w:rsidRPr="00897D06">
      <w:rPr>
        <w:rStyle w:val="PageNumber"/>
      </w:rPr>
      <w:fldChar w:fldCharType="end"/>
    </w:r>
  </w:p>
  <w:p w:rsidR="00A14628" w:rsidRDefault="00A14628" w:rsidP="00A1462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01E3F">
      <w:r>
        <w:separator/>
      </w:r>
    </w:p>
  </w:footnote>
  <w:footnote w:type="continuationSeparator" w:id="0">
    <w:p w:rsidR="00000000" w:rsidRDefault="00D01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4628"/>
    <w:rsid w:val="00155FB1"/>
    <w:rsid w:val="00A14628"/>
    <w:rsid w:val="00CD05AB"/>
    <w:rsid w:val="00D01E3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6AA6C-CED2-4606-AEC5-BB10505F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628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A146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14628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