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5DD" w:rsidRPr="002A3A44" w:rsidRDefault="004635DD" w:rsidP="004635DD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4635DD" w:rsidRPr="002A3A44" w:rsidRDefault="004635DD" w:rsidP="004635DD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Nr.879, datë 11</w:t>
      </w:r>
      <w:r w:rsidRPr="002A3A44">
        <w:rPr>
          <w:szCs w:val="22"/>
          <w:lang w:val="sq-AL"/>
        </w:rPr>
        <w:t>.6.2008</w:t>
      </w:r>
    </w:p>
    <w:p w:rsidR="004635DD" w:rsidRPr="002A3A44" w:rsidRDefault="004635DD" w:rsidP="004635DD">
      <w:pPr>
        <w:pStyle w:val="Paragrafi"/>
        <w:rPr>
          <w:szCs w:val="22"/>
          <w:lang w:val="sq-AL"/>
        </w:rPr>
      </w:pPr>
    </w:p>
    <w:p w:rsidR="004635DD" w:rsidRPr="002A3A44" w:rsidRDefault="004635DD" w:rsidP="004635DD">
      <w:pPr>
        <w:pStyle w:val="Titulli"/>
      </w:pPr>
      <w:r w:rsidRPr="002A3A44">
        <w:t xml:space="preserve">Për miratimin e listës përfundimtare të pronave, pyje dhe kullota, që do të transferohen në pronësi të njësisë së </w:t>
      </w:r>
      <w:r>
        <w:t>qeverisjes vendore, komuna TOPOJAN, të qarkut të KUKËSIT</w:t>
      </w:r>
    </w:p>
    <w:p w:rsidR="004635DD" w:rsidRPr="002A3A44" w:rsidRDefault="004635DD" w:rsidP="004635DD">
      <w:pPr>
        <w:pStyle w:val="Paragrafi"/>
        <w:rPr>
          <w:szCs w:val="22"/>
          <w:lang w:val="sq-AL"/>
        </w:rPr>
      </w:pPr>
    </w:p>
    <w:p w:rsidR="004635DD" w:rsidRPr="002A3A44" w:rsidRDefault="004635DD" w:rsidP="004635DD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4635DD" w:rsidRPr="002A3A44" w:rsidRDefault="004635DD" w:rsidP="004635DD">
      <w:pPr>
        <w:pStyle w:val="Paragrafi"/>
        <w:rPr>
          <w:szCs w:val="22"/>
          <w:lang w:val="sq-AL"/>
        </w:rPr>
      </w:pPr>
    </w:p>
    <w:p w:rsidR="004635DD" w:rsidRPr="002A3A44" w:rsidRDefault="004635DD" w:rsidP="004635DD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4635DD" w:rsidRPr="002A3A44" w:rsidRDefault="004635DD" w:rsidP="004635DD">
      <w:pPr>
        <w:pStyle w:val="Paragrafi"/>
        <w:rPr>
          <w:szCs w:val="22"/>
          <w:lang w:val="sq-AL"/>
        </w:rPr>
      </w:pPr>
    </w:p>
    <w:p w:rsidR="004635DD" w:rsidRPr="002A3A44" w:rsidRDefault="004635DD" w:rsidP="004635DD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 xml:space="preserve">1. Miratimin e listës përfundimtare të pronave të paluajtshme publike, pyje dhe kullota, që janë në juridiksionin territorial dhe administrativ të njësisë së </w:t>
      </w:r>
      <w:r>
        <w:rPr>
          <w:szCs w:val="22"/>
          <w:lang w:val="sq-AL"/>
        </w:rPr>
        <w:t>qeverisjes vendore, komuna Topojan, të qarkut të Kukësit</w:t>
      </w:r>
      <w:r w:rsidRPr="002A3A44">
        <w:rPr>
          <w:szCs w:val="22"/>
          <w:lang w:val="sq-AL"/>
        </w:rPr>
        <w:t>, q</w:t>
      </w:r>
      <w:r>
        <w:rPr>
          <w:szCs w:val="22"/>
          <w:lang w:val="sq-AL"/>
        </w:rPr>
        <w:t>ë do t’i transferohen në përdorim të</w:t>
      </w:r>
      <w:r w:rsidRPr="002A3A44">
        <w:rPr>
          <w:szCs w:val="22"/>
          <w:lang w:val="sq-AL"/>
        </w:rPr>
        <w:t xml:space="preserve"> kësaj njësie.</w:t>
      </w:r>
    </w:p>
    <w:p w:rsidR="004635DD" w:rsidRPr="002A3A44" w:rsidRDefault="004635DD" w:rsidP="004635DD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</w:t>
      </w:r>
      <w:r>
        <w:rPr>
          <w:szCs w:val="22"/>
          <w:lang w:val="sq-AL"/>
        </w:rPr>
        <w:t>shme, pyje dhe kullota, me 4 (katër</w:t>
      </w:r>
      <w:r w:rsidRPr="002A3A44">
        <w:rPr>
          <w:szCs w:val="22"/>
          <w:lang w:val="sq-AL"/>
        </w:rPr>
        <w:t>) fletë, që përfundon me</w:t>
      </w:r>
      <w:r>
        <w:rPr>
          <w:szCs w:val="22"/>
          <w:lang w:val="sq-AL"/>
        </w:rPr>
        <w:t xml:space="preserve"> numrin rendor 119 (njëqind e nëntëmbëdhjetë</w:t>
      </w:r>
      <w:r w:rsidRPr="002A3A44">
        <w:rPr>
          <w:szCs w:val="22"/>
          <w:lang w:val="sq-AL"/>
        </w:rPr>
        <w:t>), dhe lidhja nr.1 i bashkëlidhen këtij vendimi dhe janë pjesë përbërëse e tij.</w:t>
      </w:r>
    </w:p>
    <w:p w:rsidR="004635DD" w:rsidRPr="002A3A44" w:rsidRDefault="004635DD" w:rsidP="004635DD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komuna Topojan</w:t>
      </w:r>
      <w:r w:rsidRPr="002A3A44">
        <w:rPr>
          <w:szCs w:val="22"/>
          <w:lang w:val="sq-AL"/>
        </w:rPr>
        <w:t xml:space="preserve"> për zbatimin e këtij vendimi.</w:t>
      </w:r>
    </w:p>
    <w:p w:rsidR="004635DD" w:rsidRPr="00A235B6" w:rsidRDefault="004635DD" w:rsidP="004635DD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4635DD" w:rsidRPr="002A3A44" w:rsidRDefault="004635DD" w:rsidP="004635DD">
      <w:pPr>
        <w:pStyle w:val="Paragrafi"/>
        <w:rPr>
          <w:szCs w:val="22"/>
          <w:lang w:val="sq-AL"/>
        </w:rPr>
      </w:pPr>
    </w:p>
    <w:p w:rsidR="004635DD" w:rsidRPr="002A3A44" w:rsidRDefault="004635DD" w:rsidP="004635DD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4635DD" w:rsidRDefault="004635DD" w:rsidP="004635DD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4635DD" w:rsidRDefault="004635DD" w:rsidP="004635DD">
      <w:pPr>
        <w:pStyle w:val="Paragrafi"/>
      </w:pPr>
    </w:p>
    <w:p w:rsidR="004635DD" w:rsidRDefault="004635DD" w:rsidP="004635DD">
      <w:pPr>
        <w:pStyle w:val="Paragrafi"/>
      </w:pPr>
    </w:p>
    <w:p w:rsidR="004635DD" w:rsidRDefault="00A332B8" w:rsidP="004635DD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00675" cy="8572500"/>
            <wp:effectExtent l="0" t="0" r="9525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5DD" w:rsidRDefault="00A332B8" w:rsidP="004635DD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581650" cy="8572500"/>
            <wp:effectExtent l="0" t="0" r="0" b="0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5DD" w:rsidRDefault="00A332B8" w:rsidP="004635DD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3100" cy="8848725"/>
            <wp:effectExtent l="0" t="0" r="0" b="9525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5DD" w:rsidRDefault="00A332B8" w:rsidP="004635DD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3486150" cy="8886825"/>
            <wp:effectExtent l="0" t="0" r="0" b="9525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5DD" w:rsidRDefault="004635DD" w:rsidP="004635DD">
      <w:pPr>
        <w:pStyle w:val="Paragrafi"/>
      </w:pPr>
      <w:r w:rsidRPr="00A235B6">
        <w:t>Nj</w:t>
      </w:r>
      <w:r>
        <w:t>ë</w:t>
      </w:r>
      <w:r w:rsidRPr="00A235B6">
        <w:t xml:space="preserve">sia e </w:t>
      </w:r>
      <w:r>
        <w:t>qeverisjes vendore: komuna Topojan                                        Lidhja nr.1</w:t>
      </w:r>
    </w:p>
    <w:p w:rsidR="004635DD" w:rsidRPr="004635DD" w:rsidRDefault="004635DD" w:rsidP="004635DD">
      <w:pPr>
        <w:pStyle w:val="Paragrafi"/>
        <w:jc w:val="center"/>
        <w:rPr>
          <w:b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843"/>
        <w:gridCol w:w="3956"/>
        <w:gridCol w:w="2001"/>
      </w:tblGrid>
      <w:tr w:rsidR="004635DD" w:rsidRPr="004635DD">
        <w:trPr>
          <w:jc w:val="center"/>
        </w:trPr>
        <w:tc>
          <w:tcPr>
            <w:tcW w:w="0" w:type="auto"/>
          </w:tcPr>
          <w:p w:rsidR="004635DD" w:rsidRPr="004635DD" w:rsidRDefault="004635DD" w:rsidP="004635DD">
            <w:pPr>
              <w:pStyle w:val="Tabele"/>
              <w:jc w:val="center"/>
              <w:rPr>
                <w:b/>
              </w:rPr>
            </w:pPr>
            <w:r w:rsidRPr="004635DD">
              <w:rPr>
                <w:b/>
              </w:rPr>
              <w:t>Numrat rendorë të pronave</w:t>
            </w:r>
          </w:p>
          <w:p w:rsidR="004635DD" w:rsidRPr="004635DD" w:rsidRDefault="004635DD" w:rsidP="004635DD">
            <w:pPr>
              <w:pStyle w:val="Tabele"/>
              <w:jc w:val="center"/>
              <w:rPr>
                <w:b/>
              </w:rPr>
            </w:pPr>
            <w:r w:rsidRPr="004635DD">
              <w:rPr>
                <w:b/>
              </w:rPr>
              <w:t>në listën e inventarit</w:t>
            </w:r>
          </w:p>
        </w:tc>
        <w:tc>
          <w:tcPr>
            <w:tcW w:w="0" w:type="auto"/>
          </w:tcPr>
          <w:p w:rsidR="004635DD" w:rsidRPr="004635DD" w:rsidRDefault="004635DD" w:rsidP="004635DD">
            <w:pPr>
              <w:pStyle w:val="Tabele"/>
              <w:jc w:val="center"/>
              <w:rPr>
                <w:b/>
              </w:rPr>
            </w:pPr>
            <w:r w:rsidRPr="004635DD">
              <w:rPr>
                <w:b/>
              </w:rPr>
              <w:t>Fusha e përdorimit të pronës</w:t>
            </w:r>
          </w:p>
        </w:tc>
        <w:tc>
          <w:tcPr>
            <w:tcW w:w="0" w:type="auto"/>
          </w:tcPr>
          <w:p w:rsidR="004635DD" w:rsidRPr="004635DD" w:rsidRDefault="004635DD" w:rsidP="004635DD">
            <w:pPr>
              <w:pStyle w:val="Tabele"/>
              <w:jc w:val="center"/>
              <w:rPr>
                <w:b/>
              </w:rPr>
            </w:pPr>
            <w:r w:rsidRPr="004635DD">
              <w:rPr>
                <w:b/>
              </w:rPr>
              <w:t>Lloji i transferimit</w:t>
            </w:r>
          </w:p>
        </w:tc>
      </w:tr>
      <w:tr w:rsidR="004635DD" w:rsidRPr="004635DD">
        <w:trPr>
          <w:jc w:val="center"/>
        </w:trPr>
        <w:tc>
          <w:tcPr>
            <w:tcW w:w="0" w:type="auto"/>
          </w:tcPr>
          <w:p w:rsidR="004635DD" w:rsidRPr="004635DD" w:rsidRDefault="004635DD" w:rsidP="004635DD">
            <w:pPr>
              <w:pStyle w:val="Tabele"/>
            </w:pPr>
            <w:r w:rsidRPr="004635DD">
              <w:t>1-119</w:t>
            </w:r>
          </w:p>
        </w:tc>
        <w:tc>
          <w:tcPr>
            <w:tcW w:w="0" w:type="auto"/>
          </w:tcPr>
          <w:p w:rsidR="004635DD" w:rsidRPr="004635DD" w:rsidRDefault="004635DD" w:rsidP="004635DD">
            <w:pPr>
              <w:pStyle w:val="Tabele"/>
            </w:pPr>
            <w:r w:rsidRPr="004635DD">
              <w:t>Pyll, kullotë, bimësi pyjore, inproduktive</w:t>
            </w:r>
          </w:p>
        </w:tc>
        <w:tc>
          <w:tcPr>
            <w:tcW w:w="0" w:type="auto"/>
          </w:tcPr>
          <w:p w:rsidR="004635DD" w:rsidRPr="004635DD" w:rsidRDefault="004635DD" w:rsidP="004635DD">
            <w:pPr>
              <w:pStyle w:val="Tabele"/>
            </w:pPr>
            <w:r w:rsidRPr="004635DD">
              <w:t>Në pronësi</w:t>
            </w:r>
          </w:p>
        </w:tc>
      </w:tr>
      <w:tr w:rsidR="004635DD" w:rsidRPr="004635DD">
        <w:trPr>
          <w:jc w:val="center"/>
        </w:trPr>
        <w:tc>
          <w:tcPr>
            <w:tcW w:w="0" w:type="auto"/>
          </w:tcPr>
          <w:p w:rsidR="004635DD" w:rsidRPr="004635DD" w:rsidRDefault="004635DD" w:rsidP="004635DD">
            <w:pPr>
              <w:pStyle w:val="Tabele"/>
              <w:rPr>
                <w:szCs w:val="22"/>
              </w:rPr>
            </w:pPr>
          </w:p>
        </w:tc>
        <w:tc>
          <w:tcPr>
            <w:tcW w:w="0" w:type="auto"/>
          </w:tcPr>
          <w:p w:rsidR="004635DD" w:rsidRPr="004635DD" w:rsidRDefault="004635DD" w:rsidP="004635DD">
            <w:pPr>
              <w:pStyle w:val="Tabele"/>
              <w:rPr>
                <w:szCs w:val="22"/>
              </w:rPr>
            </w:pPr>
          </w:p>
        </w:tc>
        <w:tc>
          <w:tcPr>
            <w:tcW w:w="0" w:type="auto"/>
          </w:tcPr>
          <w:p w:rsidR="004635DD" w:rsidRPr="004635DD" w:rsidRDefault="004635DD" w:rsidP="004635DD">
            <w:pPr>
              <w:pStyle w:val="Tabele"/>
              <w:rPr>
                <w:szCs w:val="22"/>
              </w:rPr>
            </w:pPr>
          </w:p>
        </w:tc>
      </w:tr>
    </w:tbl>
    <w:p w:rsidR="004635DD" w:rsidRDefault="004635DD" w:rsidP="004635DD">
      <w:pPr>
        <w:pStyle w:val="Paragrafi"/>
      </w:pPr>
    </w:p>
    <w:sectPr w:rsidR="004635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35DD"/>
    <w:rsid w:val="00155FB1"/>
    <w:rsid w:val="004635DD"/>
    <w:rsid w:val="00A332B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ABAB3A-EED2-48F9-ADE9-1C74C5D6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5DD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CharChar">
    <w:name w:val="Titulli Char Char Char"/>
    <w:basedOn w:val="DefaultParagraphFont"/>
    <w:rsid w:val="004635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635DD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2019-03-16T19:17:00Z</dcterms:created>
  <dcterms:modified xsi:type="dcterms:W3CDTF">2019-03-16T19:17:00Z</dcterms:modified>
</cp:coreProperties>
</file>