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7E5" w:rsidRPr="002A3A44" w:rsidRDefault="005947E5" w:rsidP="005947E5">
      <w:pPr>
        <w:pStyle w:val="Akti"/>
        <w:keepNext w:val="0"/>
        <w:rPr>
          <w:lang w:val="sq-AL"/>
        </w:rPr>
      </w:pPr>
      <w:bookmarkStart w:id="0" w:name="_GoBack"/>
      <w:bookmarkEnd w:id="0"/>
      <w:r w:rsidRPr="002A3A44">
        <w:rPr>
          <w:lang w:val="sq-AL"/>
        </w:rPr>
        <w:t>Vendim</w:t>
      </w:r>
    </w:p>
    <w:p w:rsidR="005947E5" w:rsidRPr="002A3A44" w:rsidRDefault="005947E5" w:rsidP="005947E5">
      <w:pPr>
        <w:pStyle w:val="NumriData"/>
        <w:keepNext w:val="0"/>
        <w:rPr>
          <w:szCs w:val="22"/>
          <w:lang w:val="sq-AL"/>
        </w:rPr>
      </w:pPr>
      <w:r>
        <w:rPr>
          <w:szCs w:val="22"/>
          <w:lang w:val="sq-AL"/>
        </w:rPr>
        <w:t>Nr.888, datë 11</w:t>
      </w:r>
      <w:r w:rsidRPr="002A3A44">
        <w:rPr>
          <w:szCs w:val="22"/>
          <w:lang w:val="sq-AL"/>
        </w:rPr>
        <w:t>.6.2008</w:t>
      </w:r>
    </w:p>
    <w:p w:rsidR="005947E5" w:rsidRPr="002A3A44" w:rsidRDefault="005947E5" w:rsidP="005947E5">
      <w:pPr>
        <w:pStyle w:val="Paragrafi"/>
        <w:rPr>
          <w:szCs w:val="22"/>
          <w:lang w:val="sq-AL"/>
        </w:rPr>
      </w:pPr>
    </w:p>
    <w:p w:rsidR="005947E5" w:rsidRPr="002A3A44" w:rsidRDefault="005947E5" w:rsidP="005947E5">
      <w:pPr>
        <w:pStyle w:val="Titulli"/>
        <w:keepNext w:val="0"/>
        <w:rPr>
          <w:lang w:val="sq-AL"/>
        </w:rPr>
      </w:pPr>
      <w:r w:rsidRPr="002A3A44">
        <w:rPr>
          <w:lang w:val="sq-AL"/>
        </w:rPr>
        <w:t xml:space="preserve">Për miratimin e listës përfundimtare të pronave, pyje dhe kullota, që do të transferohen në pronësi të njësisë së </w:t>
      </w:r>
      <w:r>
        <w:rPr>
          <w:lang w:val="sq-AL"/>
        </w:rPr>
        <w:t>qeverisjes vendore, komuna ULËZ, të qarkut të DIBR</w:t>
      </w:r>
      <w:r w:rsidRPr="002A3A44">
        <w:rPr>
          <w:lang w:val="sq-AL"/>
        </w:rPr>
        <w:t>ëS</w:t>
      </w:r>
    </w:p>
    <w:p w:rsidR="005947E5" w:rsidRPr="002A3A44" w:rsidRDefault="005947E5" w:rsidP="005947E5">
      <w:pPr>
        <w:pStyle w:val="Paragrafi"/>
        <w:rPr>
          <w:szCs w:val="22"/>
          <w:lang w:val="sq-AL"/>
        </w:rPr>
      </w:pPr>
    </w:p>
    <w:p w:rsidR="005947E5" w:rsidRPr="002A3A44" w:rsidRDefault="005947E5" w:rsidP="005947E5">
      <w:pPr>
        <w:pStyle w:val="BazLigjPropozues"/>
        <w:keepNext w:val="0"/>
        <w:rPr>
          <w:lang w:val="sq-AL"/>
        </w:rPr>
      </w:pPr>
      <w:r w:rsidRPr="002A3A44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5947E5" w:rsidRPr="002A3A44" w:rsidRDefault="005947E5" w:rsidP="005947E5">
      <w:pPr>
        <w:pStyle w:val="Paragrafi"/>
        <w:rPr>
          <w:szCs w:val="22"/>
          <w:lang w:val="sq-AL"/>
        </w:rPr>
      </w:pPr>
    </w:p>
    <w:p w:rsidR="005947E5" w:rsidRPr="002A3A44" w:rsidRDefault="005947E5" w:rsidP="005947E5">
      <w:pPr>
        <w:pStyle w:val="VENDOSI"/>
        <w:keepNext w:val="0"/>
        <w:rPr>
          <w:lang w:val="sq-AL"/>
        </w:rPr>
      </w:pPr>
      <w:r w:rsidRPr="002A3A44">
        <w:rPr>
          <w:lang w:val="sq-AL"/>
        </w:rPr>
        <w:t>Vendosi:</w:t>
      </w:r>
    </w:p>
    <w:p w:rsidR="005947E5" w:rsidRPr="002A3A44" w:rsidRDefault="005947E5" w:rsidP="005947E5">
      <w:pPr>
        <w:pStyle w:val="Paragrafi"/>
        <w:rPr>
          <w:szCs w:val="22"/>
          <w:lang w:val="sq-AL"/>
        </w:rPr>
      </w:pPr>
    </w:p>
    <w:p w:rsidR="005947E5" w:rsidRPr="002A3A44" w:rsidRDefault="005947E5" w:rsidP="005947E5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1. Miratimin e listës përfundimtare të pronave të paluajtshme publike, pyje dhe kullota, që janë në juridiksionin territorial dhe administrativ të njësisë së qeverisjes v</w:t>
      </w:r>
      <w:r>
        <w:rPr>
          <w:szCs w:val="22"/>
          <w:lang w:val="sq-AL"/>
        </w:rPr>
        <w:t>endore, komuna Ulëz, të qarkut të Dibr</w:t>
      </w:r>
      <w:r w:rsidRPr="002A3A44">
        <w:rPr>
          <w:szCs w:val="22"/>
          <w:lang w:val="sq-AL"/>
        </w:rPr>
        <w:t>ës, që do t’i transferohen në pronësi kësaj njësie.</w:t>
      </w:r>
    </w:p>
    <w:p w:rsidR="005947E5" w:rsidRPr="002A3A44" w:rsidRDefault="005947E5" w:rsidP="005947E5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2. Lista përfundimtare e pronave të paluajt</w:t>
      </w:r>
      <w:r>
        <w:rPr>
          <w:szCs w:val="22"/>
          <w:lang w:val="sq-AL"/>
        </w:rPr>
        <w:t>shme, pyje dhe kullota, me 5 (pesë</w:t>
      </w:r>
      <w:r w:rsidRPr="002A3A44">
        <w:rPr>
          <w:szCs w:val="22"/>
          <w:lang w:val="sq-AL"/>
        </w:rPr>
        <w:t>) fletë, që përfundon me</w:t>
      </w:r>
      <w:r>
        <w:rPr>
          <w:szCs w:val="22"/>
          <w:lang w:val="sq-AL"/>
        </w:rPr>
        <w:t xml:space="preserve"> numrin rendor 166 (njëqind e gjashtëdhjetë e gjashtë</w:t>
      </w:r>
      <w:r w:rsidRPr="002A3A44">
        <w:rPr>
          <w:szCs w:val="22"/>
          <w:lang w:val="sq-AL"/>
        </w:rPr>
        <w:t>), dhe lidhja nr.1 i bashkëlidhen këtij vendimi dhe janë pjesë përbërëse e tij.</w:t>
      </w:r>
    </w:p>
    <w:p w:rsidR="005947E5" w:rsidRPr="002A3A44" w:rsidRDefault="005947E5" w:rsidP="005947E5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3. Ngarkohen Ministria e Brendshme, Ministria e Mjedisit, Pyjeve dhe Administrimit të Ujërave, kryeregjistruesi i Pasurive të Paluajtshme të Republikë</w:t>
      </w:r>
      <w:r>
        <w:rPr>
          <w:szCs w:val="22"/>
          <w:lang w:val="sq-AL"/>
        </w:rPr>
        <w:t>s së Shqipërisë dhe komuna Ulëz</w:t>
      </w:r>
      <w:r w:rsidRPr="002A3A44">
        <w:rPr>
          <w:szCs w:val="22"/>
          <w:lang w:val="sq-AL"/>
        </w:rPr>
        <w:t xml:space="preserve"> për zbatimin e këtij vendimi.</w:t>
      </w:r>
    </w:p>
    <w:p w:rsidR="005947E5" w:rsidRPr="002A3A44" w:rsidRDefault="005947E5" w:rsidP="005947E5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Ky vendim hyn në fuqi pas botimit në Fletoren Zyrtare.</w:t>
      </w:r>
    </w:p>
    <w:p w:rsidR="005947E5" w:rsidRPr="002A3A44" w:rsidRDefault="005947E5" w:rsidP="005947E5">
      <w:pPr>
        <w:pStyle w:val="Paragrafi"/>
        <w:rPr>
          <w:szCs w:val="22"/>
          <w:lang w:val="sq-AL"/>
        </w:rPr>
      </w:pPr>
    </w:p>
    <w:p w:rsidR="005947E5" w:rsidRPr="002A3A44" w:rsidRDefault="005947E5" w:rsidP="005947E5">
      <w:pPr>
        <w:pStyle w:val="Autoriteti"/>
        <w:keepNext w:val="0"/>
        <w:rPr>
          <w:lang w:val="sq-AL"/>
        </w:rPr>
      </w:pPr>
      <w:r w:rsidRPr="002A3A44">
        <w:rPr>
          <w:lang w:val="sq-AL"/>
        </w:rPr>
        <w:t>Kryeministri</w:t>
      </w:r>
    </w:p>
    <w:p w:rsidR="005947E5" w:rsidRDefault="005947E5" w:rsidP="005947E5">
      <w:pPr>
        <w:pStyle w:val="AutoritetiEmer"/>
        <w:rPr>
          <w:lang w:val="sq-AL"/>
        </w:rPr>
      </w:pPr>
      <w:r w:rsidRPr="002A3A44">
        <w:rPr>
          <w:lang w:val="sq-AL"/>
        </w:rPr>
        <w:t>Sali Berisha</w:t>
      </w:r>
    </w:p>
    <w:p w:rsidR="005947E5" w:rsidRDefault="005947E5" w:rsidP="009D50D9">
      <w:pPr>
        <w:pStyle w:val="Paragrafi"/>
      </w:pPr>
    </w:p>
    <w:p w:rsidR="005947E5" w:rsidRDefault="005947E5" w:rsidP="009D50D9">
      <w:pPr>
        <w:pStyle w:val="Paragrafi"/>
      </w:pPr>
    </w:p>
    <w:p w:rsidR="005947E5" w:rsidRDefault="005947E5" w:rsidP="009D50D9">
      <w:pPr>
        <w:pStyle w:val="Paragrafi"/>
      </w:pPr>
    </w:p>
    <w:p w:rsidR="005947E5" w:rsidRDefault="005947E5" w:rsidP="009D50D9">
      <w:pPr>
        <w:pStyle w:val="Paragrafi"/>
      </w:pPr>
    </w:p>
    <w:p w:rsidR="005947E5" w:rsidRDefault="005947E5" w:rsidP="009D50D9">
      <w:pPr>
        <w:pStyle w:val="Paragrafi"/>
      </w:pPr>
    </w:p>
    <w:p w:rsidR="005947E5" w:rsidRDefault="005947E5" w:rsidP="009D50D9">
      <w:pPr>
        <w:pStyle w:val="Paragrafi"/>
      </w:pPr>
    </w:p>
    <w:p w:rsidR="005947E5" w:rsidRDefault="005947E5" w:rsidP="009D50D9">
      <w:pPr>
        <w:pStyle w:val="Paragrafi"/>
      </w:pPr>
    </w:p>
    <w:p w:rsidR="005947E5" w:rsidRDefault="005947E5" w:rsidP="009D50D9">
      <w:pPr>
        <w:pStyle w:val="Paragrafi"/>
      </w:pPr>
    </w:p>
    <w:p w:rsidR="005947E5" w:rsidRDefault="005947E5" w:rsidP="009D50D9">
      <w:pPr>
        <w:pStyle w:val="Paragrafi"/>
      </w:pPr>
    </w:p>
    <w:p w:rsidR="005947E5" w:rsidRDefault="005947E5" w:rsidP="009D50D9">
      <w:pPr>
        <w:pStyle w:val="Paragrafi"/>
      </w:pPr>
    </w:p>
    <w:p w:rsidR="005947E5" w:rsidRPr="005E5678" w:rsidRDefault="00ED6C0A" w:rsidP="005947E5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3100" cy="8181975"/>
            <wp:effectExtent l="0" t="0" r="0" b="9525"/>
            <wp:docPr id="1" name="Picture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7E5" w:rsidRDefault="00ED6C0A" w:rsidP="005947E5">
      <w:pPr>
        <w:pStyle w:val="Figure"/>
      </w:pPr>
      <w:r w:rsidRPr="006257CF">
        <w:rPr>
          <w:noProof/>
          <w:lang w:val="en-GB" w:eastAsia="en-GB"/>
        </w:rPr>
        <w:lastRenderedPageBreak/>
        <w:drawing>
          <wp:inline distT="0" distB="0" distL="0" distR="0">
            <wp:extent cx="5762625" cy="8105775"/>
            <wp:effectExtent l="0" t="0" r="9525" b="9525"/>
            <wp:docPr id="2" name="Picture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7E5" w:rsidRDefault="00ED6C0A" w:rsidP="005947E5">
      <w:pPr>
        <w:pStyle w:val="Figure"/>
      </w:pPr>
      <w:r w:rsidRPr="006257CF">
        <w:rPr>
          <w:noProof/>
          <w:lang w:val="en-GB" w:eastAsia="en-GB"/>
        </w:rPr>
        <w:drawing>
          <wp:inline distT="0" distB="0" distL="0" distR="0">
            <wp:extent cx="5762625" cy="8124825"/>
            <wp:effectExtent l="0" t="0" r="9525" b="9525"/>
            <wp:docPr id="3" name="Picture 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7E5" w:rsidRDefault="005947E5" w:rsidP="009D50D9">
      <w:pPr>
        <w:pStyle w:val="Paragrafi"/>
      </w:pPr>
      <w:r w:rsidRPr="00D905B8">
        <w:t>Nj</w:t>
      </w:r>
      <w:r>
        <w:t>ë</w:t>
      </w:r>
      <w:r w:rsidRPr="00D905B8">
        <w:t xml:space="preserve">sia </w:t>
      </w:r>
      <w:r>
        <w:t>e qeverisjes vendore:  komuna Ulëz                                            Lidhja nr.1</w:t>
      </w:r>
    </w:p>
    <w:p w:rsidR="005947E5" w:rsidRDefault="005947E5" w:rsidP="009D50D9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945"/>
        <w:gridCol w:w="2952"/>
        <w:gridCol w:w="2959"/>
      </w:tblGrid>
      <w:tr w:rsidR="005947E5" w:rsidRPr="008514B8">
        <w:tc>
          <w:tcPr>
            <w:tcW w:w="3095" w:type="dxa"/>
          </w:tcPr>
          <w:p w:rsidR="005947E5" w:rsidRPr="008514B8" w:rsidRDefault="005947E5" w:rsidP="005947E5">
            <w:pPr>
              <w:pStyle w:val="Tabele"/>
              <w:jc w:val="center"/>
            </w:pPr>
            <w:r w:rsidRPr="008514B8">
              <w:t>Numrat rendorë të pronave në listën e inventarit</w:t>
            </w:r>
          </w:p>
        </w:tc>
        <w:tc>
          <w:tcPr>
            <w:tcW w:w="3096" w:type="dxa"/>
          </w:tcPr>
          <w:p w:rsidR="005947E5" w:rsidRPr="008514B8" w:rsidRDefault="005947E5" w:rsidP="005947E5">
            <w:pPr>
              <w:pStyle w:val="Tabele"/>
              <w:jc w:val="center"/>
            </w:pPr>
            <w:r w:rsidRPr="008514B8">
              <w:t>Fusha e përdorimit të pronës</w:t>
            </w:r>
          </w:p>
        </w:tc>
        <w:tc>
          <w:tcPr>
            <w:tcW w:w="3096" w:type="dxa"/>
          </w:tcPr>
          <w:p w:rsidR="005947E5" w:rsidRPr="008514B8" w:rsidRDefault="005947E5" w:rsidP="005947E5">
            <w:pPr>
              <w:pStyle w:val="Tabele"/>
              <w:jc w:val="center"/>
            </w:pPr>
            <w:r w:rsidRPr="008514B8">
              <w:t>Lloji i transferimit</w:t>
            </w:r>
          </w:p>
        </w:tc>
      </w:tr>
      <w:tr w:rsidR="005947E5" w:rsidRPr="008514B8">
        <w:tc>
          <w:tcPr>
            <w:tcW w:w="3095" w:type="dxa"/>
          </w:tcPr>
          <w:p w:rsidR="005947E5" w:rsidRPr="008514B8" w:rsidRDefault="005947E5" w:rsidP="005947E5">
            <w:pPr>
              <w:pStyle w:val="Tabele"/>
            </w:pPr>
            <w:r w:rsidRPr="008514B8">
              <w:t>17-27; 19-142; 144-150; 251-264; 299-320;</w:t>
            </w:r>
          </w:p>
        </w:tc>
        <w:tc>
          <w:tcPr>
            <w:tcW w:w="3096" w:type="dxa"/>
          </w:tcPr>
          <w:p w:rsidR="005947E5" w:rsidRPr="008514B8" w:rsidRDefault="005947E5" w:rsidP="005947E5">
            <w:pPr>
              <w:pStyle w:val="Tabele"/>
            </w:pPr>
            <w:r w:rsidRPr="008514B8">
              <w:t>Pyje, kullota, të tjera</w:t>
            </w:r>
          </w:p>
        </w:tc>
        <w:tc>
          <w:tcPr>
            <w:tcW w:w="3096" w:type="dxa"/>
          </w:tcPr>
          <w:p w:rsidR="005947E5" w:rsidRPr="008514B8" w:rsidRDefault="005947E5" w:rsidP="005947E5">
            <w:pPr>
              <w:pStyle w:val="Tabele"/>
            </w:pPr>
            <w:r w:rsidRPr="008514B8">
              <w:t>Në pronësi</w:t>
            </w:r>
          </w:p>
        </w:tc>
      </w:tr>
      <w:tr w:rsidR="005947E5" w:rsidRPr="008514B8">
        <w:tc>
          <w:tcPr>
            <w:tcW w:w="3095" w:type="dxa"/>
          </w:tcPr>
          <w:p w:rsidR="005947E5" w:rsidRPr="008514B8" w:rsidRDefault="005947E5" w:rsidP="005947E5">
            <w:pPr>
              <w:pStyle w:val="Tabele"/>
            </w:pPr>
            <w:r w:rsidRPr="008514B8">
              <w:t>323-329</w:t>
            </w:r>
          </w:p>
        </w:tc>
        <w:tc>
          <w:tcPr>
            <w:tcW w:w="3096" w:type="dxa"/>
          </w:tcPr>
          <w:p w:rsidR="005947E5" w:rsidRPr="008514B8" w:rsidRDefault="005947E5" w:rsidP="005947E5">
            <w:pPr>
              <w:pStyle w:val="Tabele"/>
            </w:pPr>
            <w:r w:rsidRPr="008514B8">
              <w:t>Pyje, kullota, të tjera</w:t>
            </w:r>
          </w:p>
        </w:tc>
        <w:tc>
          <w:tcPr>
            <w:tcW w:w="3096" w:type="dxa"/>
          </w:tcPr>
          <w:p w:rsidR="005947E5" w:rsidRPr="008514B8" w:rsidRDefault="005947E5" w:rsidP="005947E5">
            <w:pPr>
              <w:pStyle w:val="Tabele"/>
            </w:pPr>
            <w:r w:rsidRPr="008514B8">
              <w:t xml:space="preserve">Në pronësi </w:t>
            </w:r>
          </w:p>
        </w:tc>
      </w:tr>
    </w:tbl>
    <w:p w:rsidR="005947E5" w:rsidRDefault="005947E5" w:rsidP="009D50D9">
      <w:pPr>
        <w:pStyle w:val="Paragrafi"/>
      </w:pPr>
    </w:p>
    <w:sectPr w:rsidR="005947E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947E5"/>
    <w:rsid w:val="00155FB1"/>
    <w:rsid w:val="005947E5"/>
    <w:rsid w:val="009D50D9"/>
    <w:rsid w:val="00BE751B"/>
    <w:rsid w:val="00CD05AB"/>
    <w:rsid w:val="00D60C8B"/>
    <w:rsid w:val="00ED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7E786C-0790-49D5-9A77-A95B2E831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47E5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5947E5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2019-03-16T19:20:00Z</dcterms:created>
  <dcterms:modified xsi:type="dcterms:W3CDTF">2019-03-16T19:20:00Z</dcterms:modified>
</cp:coreProperties>
</file>