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EC9" w:rsidRPr="00943D3C" w:rsidRDefault="00FC1EC9" w:rsidP="00FC1EC9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FC1EC9" w:rsidRPr="00943D3C" w:rsidRDefault="00FC1EC9" w:rsidP="00FC1EC9">
      <w:pPr>
        <w:pStyle w:val="NumriData"/>
        <w:rPr>
          <w:lang w:val="sq-AL"/>
        </w:rPr>
      </w:pPr>
      <w:r>
        <w:rPr>
          <w:lang w:val="sq-AL"/>
        </w:rPr>
        <w:t>Nr.894</w:t>
      </w:r>
      <w:r w:rsidRPr="00943D3C">
        <w:rPr>
          <w:lang w:val="sq-AL"/>
        </w:rPr>
        <w:t xml:space="preserve">, datë </w:t>
      </w:r>
      <w:r>
        <w:rPr>
          <w:lang w:val="sq-AL"/>
        </w:rPr>
        <w:t>11</w:t>
      </w:r>
      <w:r w:rsidRPr="00943D3C">
        <w:rPr>
          <w:lang w:val="sq-AL"/>
        </w:rPr>
        <w:t>.</w:t>
      </w:r>
      <w:r>
        <w:rPr>
          <w:lang w:val="sq-AL"/>
        </w:rPr>
        <w:t>6</w:t>
      </w:r>
      <w:r w:rsidRPr="00943D3C">
        <w:rPr>
          <w:lang w:val="sq-AL"/>
        </w:rPr>
        <w:t>.2008</w:t>
      </w:r>
    </w:p>
    <w:p w:rsidR="00FC1EC9" w:rsidRPr="00943D3C" w:rsidRDefault="00FC1EC9" w:rsidP="00FC1EC9">
      <w:pPr>
        <w:pStyle w:val="Paragrafi"/>
        <w:rPr>
          <w:lang w:val="sq-AL"/>
        </w:rPr>
      </w:pPr>
    </w:p>
    <w:p w:rsidR="00FC1EC9" w:rsidRPr="00943D3C" w:rsidRDefault="00FC1EC9" w:rsidP="00FC1EC9">
      <w:pPr>
        <w:pStyle w:val="Titulli"/>
        <w:rPr>
          <w:lang w:val="sq-AL"/>
        </w:rPr>
      </w:pPr>
      <w:r w:rsidRPr="00943D3C">
        <w:rPr>
          <w:lang w:val="sq-AL"/>
        </w:rPr>
        <w:t>Për miratimin e listës përfundimtare të pronave, pyje dhe kullota, që do të tra</w:t>
      </w:r>
      <w:r>
        <w:rPr>
          <w:lang w:val="sq-AL"/>
        </w:rPr>
        <w:t>N</w:t>
      </w:r>
      <w:r w:rsidRPr="00943D3C">
        <w:rPr>
          <w:lang w:val="sq-AL"/>
        </w:rPr>
        <w:t xml:space="preserve">sferohen në pronësi të njësisë së Qeverisjes vendore, </w:t>
      </w:r>
      <w:r>
        <w:rPr>
          <w:lang w:val="sq-AL"/>
        </w:rPr>
        <w:t>bashkia</w:t>
      </w:r>
      <w:r w:rsidRPr="00943D3C">
        <w:rPr>
          <w:lang w:val="sq-AL"/>
        </w:rPr>
        <w:t xml:space="preserve"> </w:t>
      </w:r>
      <w:r>
        <w:rPr>
          <w:lang w:val="sq-AL"/>
        </w:rPr>
        <w:t>konispol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Vlorës</w:t>
      </w:r>
    </w:p>
    <w:p w:rsidR="00FC1EC9" w:rsidRPr="00943D3C" w:rsidRDefault="00FC1EC9" w:rsidP="00FC1EC9">
      <w:pPr>
        <w:pStyle w:val="Paragrafi"/>
        <w:rPr>
          <w:lang w:val="sq-AL"/>
        </w:rPr>
      </w:pPr>
    </w:p>
    <w:p w:rsidR="00FC1EC9" w:rsidRPr="00265B91" w:rsidRDefault="00FC1EC9" w:rsidP="00FC1EC9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>datë 4.5.2005 “Për pyjet dhe shërbimin pyjor”, të ndryshuar, me propozimin e Ministrit të Mjedisit, Pyjeve dhe Administrimit të Ujërave dhe të Ministrit të Brendshëm, Këshilli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Ministrave </w:t>
      </w:r>
    </w:p>
    <w:p w:rsidR="00FC1EC9" w:rsidRPr="00265B91" w:rsidRDefault="00FC1EC9" w:rsidP="00FC1EC9">
      <w:pPr>
        <w:pStyle w:val="Paragrafi"/>
        <w:rPr>
          <w:lang w:val="sq-AL"/>
        </w:rPr>
      </w:pPr>
    </w:p>
    <w:p w:rsidR="00FC1EC9" w:rsidRPr="00265B91" w:rsidRDefault="00FC1EC9" w:rsidP="00FC1EC9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FC1EC9" w:rsidRPr="00265B91" w:rsidRDefault="00FC1EC9" w:rsidP="00FC1EC9">
      <w:pPr>
        <w:pStyle w:val="Paragrafi"/>
        <w:rPr>
          <w:lang w:val="sq-AL"/>
        </w:rPr>
      </w:pPr>
    </w:p>
    <w:p w:rsidR="00FC1EC9" w:rsidRPr="00265B91" w:rsidRDefault="00FC1EC9" w:rsidP="00FC1EC9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</w:t>
      </w:r>
      <w:r>
        <w:rPr>
          <w:lang w:val="sq-AL"/>
        </w:rPr>
        <w:t>ë së qeverisjes vendore, bashkia Konispol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Vlorës</w:t>
      </w:r>
      <w:r w:rsidRPr="00265B91">
        <w:rPr>
          <w:lang w:val="sq-AL"/>
        </w:rPr>
        <w:t xml:space="preserve">, që do t’i transferohen në pronësi kësaj njësie. </w:t>
      </w:r>
    </w:p>
    <w:p w:rsidR="00FC1EC9" w:rsidRPr="00265B91" w:rsidRDefault="00FC1EC9" w:rsidP="00FC1EC9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1</w:t>
      </w:r>
      <w:r w:rsidRPr="00265B91">
        <w:rPr>
          <w:lang w:val="sq-AL"/>
        </w:rPr>
        <w:t xml:space="preserve"> (</w:t>
      </w:r>
      <w:r>
        <w:rPr>
          <w:lang w:val="sq-AL"/>
        </w:rPr>
        <w:t>një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8</w:t>
      </w:r>
      <w:r w:rsidRPr="00265B91">
        <w:rPr>
          <w:lang w:val="sq-AL"/>
        </w:rPr>
        <w:t xml:space="preserve"> (</w:t>
      </w:r>
      <w:r>
        <w:rPr>
          <w:lang w:val="sq-AL"/>
        </w:rPr>
        <w:t>tetë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>1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bashkëlidhen këtij vendimi dhe janë pjesë përbërëse e tij. </w:t>
      </w:r>
    </w:p>
    <w:p w:rsidR="00FC1EC9" w:rsidRPr="00265B91" w:rsidRDefault="00FC1EC9" w:rsidP="00FC1EC9">
      <w:pPr>
        <w:pStyle w:val="Paragrafi"/>
        <w:rPr>
          <w:lang w:val="sq-AL"/>
        </w:rPr>
      </w:pPr>
      <w:r w:rsidRPr="00265B91">
        <w:rPr>
          <w:lang w:val="sq-AL"/>
        </w:rPr>
        <w:t>3. Ngarkohen Ministria e Brendshme, Ministria e Mjedisit, Pyjeve dhe Administrimit të Ujërave, kryeregjistruesi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Pasurive të Paluajtshme të Republikës së Shqipërisë dhe </w:t>
      </w:r>
      <w:r>
        <w:rPr>
          <w:lang w:val="sq-AL"/>
        </w:rPr>
        <w:t>bashkia</w:t>
      </w:r>
      <w:r w:rsidRPr="00265B91">
        <w:rPr>
          <w:lang w:val="sq-AL"/>
        </w:rPr>
        <w:t xml:space="preserve"> </w:t>
      </w:r>
      <w:r>
        <w:rPr>
          <w:lang w:val="sq-AL"/>
        </w:rPr>
        <w:t xml:space="preserve">Konispol </w:t>
      </w:r>
      <w:r w:rsidRPr="00265B91">
        <w:rPr>
          <w:lang w:val="sq-AL"/>
        </w:rPr>
        <w:t xml:space="preserve">për zbatimin e këtij vendimi. </w:t>
      </w:r>
    </w:p>
    <w:p w:rsidR="00FC1EC9" w:rsidRPr="00265B91" w:rsidRDefault="00FC1EC9" w:rsidP="00FC1EC9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FC1EC9" w:rsidRPr="00265B91" w:rsidRDefault="00FC1EC9" w:rsidP="00FC1EC9">
      <w:pPr>
        <w:pStyle w:val="Paragrafi"/>
        <w:rPr>
          <w:lang w:val="sq-AL"/>
        </w:rPr>
      </w:pPr>
    </w:p>
    <w:p w:rsidR="00FC1EC9" w:rsidRPr="00AF1DEB" w:rsidRDefault="00FC1EC9" w:rsidP="00FC1EC9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FC1EC9" w:rsidRPr="00AF1DEB" w:rsidRDefault="00FC1EC9" w:rsidP="00FC1EC9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FC1EC9" w:rsidRDefault="00FC1EC9" w:rsidP="00FC1EC9">
      <w:pPr>
        <w:pStyle w:val="Paragrafi"/>
      </w:pPr>
    </w:p>
    <w:p w:rsidR="00FC1EC9" w:rsidRDefault="00FC1EC9" w:rsidP="00FC1EC9">
      <w:pPr>
        <w:pStyle w:val="Paragrafi"/>
      </w:pPr>
    </w:p>
    <w:p w:rsidR="00FC1EC9" w:rsidRDefault="00FC1EC9" w:rsidP="00FC1EC9">
      <w:pPr>
        <w:pStyle w:val="Paragrafi"/>
      </w:pPr>
    </w:p>
    <w:p w:rsidR="00FC1EC9" w:rsidRDefault="00FC1EC9" w:rsidP="00FC1EC9">
      <w:pPr>
        <w:jc w:val="center"/>
        <w:rPr>
          <w:rFonts w:ascii="CG Times" w:hAnsi="CG Times" w:cs="Arial"/>
          <w:bCs/>
          <w:sz w:val="16"/>
          <w:szCs w:val="16"/>
        </w:rPr>
        <w:sectPr w:rsidR="00FC1EC9" w:rsidSect="00FC1EC9">
          <w:pgSz w:w="12240" w:h="15840"/>
          <w:pgMar w:top="1418" w:right="1418" w:bottom="1418" w:left="1418" w:header="720" w:footer="720" w:gutter="0"/>
          <w:cols w:space="720"/>
          <w:docGrid w:linePitch="360"/>
        </w:sectPr>
      </w:pPr>
    </w:p>
    <w:tbl>
      <w:tblPr>
        <w:tblW w:w="14109" w:type="dxa"/>
        <w:jc w:val="center"/>
        <w:tblLayout w:type="fixed"/>
        <w:tblLook w:val="0000" w:firstRow="0" w:lastRow="0" w:firstColumn="0" w:lastColumn="0" w:noHBand="0" w:noVBand="0"/>
      </w:tblPr>
      <w:tblGrid>
        <w:gridCol w:w="648"/>
        <w:gridCol w:w="827"/>
        <w:gridCol w:w="1654"/>
        <w:gridCol w:w="1980"/>
        <w:gridCol w:w="899"/>
        <w:gridCol w:w="1616"/>
        <w:gridCol w:w="1292"/>
        <w:gridCol w:w="1233"/>
        <w:gridCol w:w="1260"/>
        <w:gridCol w:w="1327"/>
        <w:gridCol w:w="1373"/>
      </w:tblGrid>
      <w:tr w:rsidR="00FC1EC9" w:rsidRPr="00FC1EC9">
        <w:trPr>
          <w:trHeight w:val="534"/>
          <w:jc w:val="center"/>
        </w:trPr>
        <w:tc>
          <w:tcPr>
            <w:tcW w:w="1410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jc w:val="center"/>
              <w:rPr>
                <w:b/>
                <w:sz w:val="20"/>
              </w:rPr>
            </w:pPr>
            <w:r w:rsidRPr="00FC1EC9">
              <w:rPr>
                <w:b/>
                <w:sz w:val="20"/>
              </w:rPr>
              <w:lastRenderedPageBreak/>
              <w:t>FORMULAR PËR TRANSFERIMIN E PRONAVE TË PALUAJTSHME SHTETËRORE</w:t>
            </w:r>
          </w:p>
          <w:p w:rsidR="00FC1EC9" w:rsidRPr="00FC1EC9" w:rsidRDefault="00FC1EC9" w:rsidP="00FC1EC9">
            <w:pPr>
              <w:pStyle w:val="Tabele"/>
              <w:jc w:val="center"/>
              <w:rPr>
                <w:b/>
                <w:sz w:val="20"/>
              </w:rPr>
            </w:pPr>
            <w:r w:rsidRPr="00FC1EC9">
              <w:rPr>
                <w:sz w:val="20"/>
              </w:rPr>
              <w:t>(sipas inventarizimit të pronave të veçanta të tipit: pyje, kullota, livadhe, shkëmbore, etj.)</w:t>
            </w:r>
          </w:p>
        </w:tc>
      </w:tr>
      <w:tr w:rsidR="00FC1EC9" w:rsidRPr="00FC1EC9">
        <w:trPr>
          <w:trHeight w:val="352"/>
          <w:jc w:val="center"/>
        </w:trPr>
        <w:tc>
          <w:tcPr>
            <w:tcW w:w="141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jc w:val="center"/>
              <w:rPr>
                <w:sz w:val="20"/>
              </w:rPr>
            </w:pPr>
            <w:r w:rsidRPr="00FC1EC9">
              <w:rPr>
                <w:sz w:val="20"/>
              </w:rPr>
              <w:t>Institucioni i pushtetit qendror:  Ministria e Mjedisit, Pyjeve dhe Administrimit të Ujërave</w:t>
            </w:r>
          </w:p>
        </w:tc>
      </w:tr>
      <w:tr w:rsidR="00FC1EC9" w:rsidRPr="00FC1EC9">
        <w:trPr>
          <w:trHeight w:val="510"/>
          <w:jc w:val="center"/>
        </w:trPr>
        <w:tc>
          <w:tcPr>
            <w:tcW w:w="141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jc w:val="center"/>
              <w:rPr>
                <w:b/>
                <w:sz w:val="20"/>
              </w:rPr>
            </w:pPr>
            <w:r w:rsidRPr="00FC1EC9">
              <w:rPr>
                <w:sz w:val="20"/>
              </w:rPr>
              <w:t xml:space="preserve">Bashkia  </w:t>
            </w:r>
            <w:r w:rsidRPr="00FC1EC9">
              <w:rPr>
                <w:b/>
                <w:sz w:val="20"/>
              </w:rPr>
              <w:t>Konispol</w:t>
            </w:r>
          </w:p>
          <w:p w:rsidR="00FC1EC9" w:rsidRPr="00FC1EC9" w:rsidRDefault="00FC1EC9" w:rsidP="00FC1EC9">
            <w:pPr>
              <w:pStyle w:val="Tabele"/>
              <w:jc w:val="center"/>
              <w:rPr>
                <w:sz w:val="20"/>
              </w:rPr>
            </w:pPr>
            <w:r w:rsidRPr="00FC1EC9">
              <w:rPr>
                <w:sz w:val="20"/>
              </w:rPr>
              <w:t>Fusha e përdorimit të pronës: pylje, kullota</w:t>
            </w:r>
          </w:p>
        </w:tc>
      </w:tr>
      <w:tr w:rsidR="00FC1EC9" w:rsidRPr="00FC1EC9">
        <w:trPr>
          <w:trHeight w:val="72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jc w:val="center"/>
              <w:rPr>
                <w:b/>
                <w:sz w:val="20"/>
              </w:rPr>
            </w:pPr>
            <w:r w:rsidRPr="00FC1EC9">
              <w:rPr>
                <w:b/>
                <w:sz w:val="20"/>
              </w:rPr>
              <w:t>Nr.</w:t>
            </w:r>
          </w:p>
          <w:p w:rsidR="00FC1EC9" w:rsidRPr="00FC1EC9" w:rsidRDefault="00FC1EC9" w:rsidP="00FC1EC9">
            <w:pPr>
              <w:pStyle w:val="Tabele"/>
              <w:jc w:val="center"/>
              <w:rPr>
                <w:b/>
                <w:sz w:val="20"/>
              </w:rPr>
            </w:pPr>
            <w:r w:rsidRPr="00FC1EC9">
              <w:rPr>
                <w:b/>
                <w:sz w:val="20"/>
              </w:rPr>
              <w:t>Rend.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jc w:val="center"/>
              <w:rPr>
                <w:b/>
                <w:sz w:val="20"/>
              </w:rPr>
            </w:pPr>
            <w:r w:rsidRPr="00FC1EC9">
              <w:rPr>
                <w:b/>
                <w:sz w:val="20"/>
              </w:rPr>
              <w:t>Nr. i Inv sipas VKM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jc w:val="center"/>
              <w:rPr>
                <w:b/>
                <w:sz w:val="20"/>
              </w:rPr>
            </w:pPr>
            <w:r w:rsidRPr="00FC1EC9">
              <w:rPr>
                <w:b/>
                <w:sz w:val="20"/>
              </w:rPr>
              <w:t>Emërtesa e ekonomisë pyjore/kullosore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jc w:val="center"/>
              <w:rPr>
                <w:b/>
                <w:sz w:val="20"/>
              </w:rPr>
            </w:pPr>
            <w:r w:rsidRPr="00FC1EC9">
              <w:rPr>
                <w:b/>
                <w:sz w:val="20"/>
              </w:rPr>
              <w:t>Emërtesa e ngastrës vendndodhja (sipas emërtesës popullore)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jc w:val="center"/>
              <w:rPr>
                <w:b/>
                <w:sz w:val="20"/>
              </w:rPr>
            </w:pPr>
            <w:r w:rsidRPr="00FC1EC9">
              <w:rPr>
                <w:b/>
                <w:sz w:val="20"/>
              </w:rPr>
              <w:t>Numri i ngastrës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jc w:val="center"/>
              <w:rPr>
                <w:b/>
                <w:sz w:val="20"/>
              </w:rPr>
            </w:pPr>
            <w:r w:rsidRPr="00FC1EC9">
              <w:rPr>
                <w:b/>
                <w:sz w:val="20"/>
              </w:rPr>
              <w:t>Destinacioni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jc w:val="center"/>
              <w:rPr>
                <w:b/>
                <w:sz w:val="20"/>
              </w:rPr>
            </w:pPr>
            <w:r w:rsidRPr="00FC1EC9">
              <w:rPr>
                <w:b/>
                <w:sz w:val="20"/>
              </w:rPr>
              <w:t>Sipërfaqja në ha.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jc w:val="center"/>
              <w:rPr>
                <w:b/>
                <w:sz w:val="20"/>
              </w:rPr>
            </w:pPr>
            <w:r w:rsidRPr="00FC1EC9">
              <w:rPr>
                <w:b/>
                <w:sz w:val="20"/>
              </w:rPr>
              <w:t>Funksioni për të cilën përdoret prona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jc w:val="center"/>
              <w:rPr>
                <w:b/>
                <w:sz w:val="20"/>
              </w:rPr>
            </w:pPr>
            <w:r w:rsidRPr="00FC1EC9">
              <w:rPr>
                <w:b/>
                <w:sz w:val="20"/>
              </w:rPr>
              <w:t>Institucioni me përgjegjësi administrative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jc w:val="center"/>
              <w:rPr>
                <w:b/>
                <w:sz w:val="20"/>
              </w:rPr>
            </w:pPr>
            <w:r w:rsidRPr="00FC1EC9">
              <w:rPr>
                <w:b/>
                <w:sz w:val="20"/>
              </w:rPr>
              <w:t>Institucioni, enti përdorues, statusi juridik i përdorimit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jc w:val="center"/>
              <w:rPr>
                <w:b/>
                <w:sz w:val="20"/>
              </w:rPr>
            </w:pPr>
            <w:r w:rsidRPr="00FC1EC9">
              <w:rPr>
                <w:b/>
                <w:sz w:val="20"/>
              </w:rPr>
              <w:t>Të dhëna të tjera (shënime të veçanta)</w:t>
            </w:r>
          </w:p>
        </w:tc>
      </w:tr>
      <w:tr w:rsidR="00FC1EC9" w:rsidRPr="00FC1EC9">
        <w:trPr>
          <w:trHeight w:val="8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1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72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Ek.Pyj. “Konispol”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Bluar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72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P.Prodhues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20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L.punimi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D.P.P.K.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D.SH.P.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</w:p>
        </w:tc>
      </w:tr>
      <w:tr w:rsidR="00FC1EC9" w:rsidRPr="00FC1EC9">
        <w:trPr>
          <w:trHeight w:val="8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2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73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Ek.Kull. “Stillo-Vrine”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Çuka e Artolit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14/1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Kullote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70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 xml:space="preserve">Kullote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MMPAU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D.SH.P.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</w:p>
        </w:tc>
      </w:tr>
      <w:tr w:rsidR="00FC1EC9" w:rsidRPr="00FC1EC9">
        <w:trPr>
          <w:trHeight w:val="8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74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Ek.Kull. “Konispol”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Proi i Mjalcës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44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Kullote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145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Kullote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MMPAU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D.SH.P.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</w:p>
        </w:tc>
      </w:tr>
      <w:tr w:rsidR="00FC1EC9" w:rsidRPr="00FC1EC9">
        <w:trPr>
          <w:trHeight w:val="8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4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75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Ek. Kull. “Konispol”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Arat e Gjokajve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45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Kullote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240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Kullote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MMPAU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D.SH.P.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</w:p>
        </w:tc>
      </w:tr>
      <w:tr w:rsidR="00FC1EC9" w:rsidRPr="00FC1EC9">
        <w:trPr>
          <w:trHeight w:val="8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5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76</w:t>
            </w:r>
          </w:p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77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Ek. Kull. “Konispol”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Arat e Tasos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46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Kullote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135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Kullote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MMPAU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D.SH.P.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</w:p>
        </w:tc>
      </w:tr>
      <w:tr w:rsidR="00FC1EC9" w:rsidRPr="00FC1EC9">
        <w:trPr>
          <w:trHeight w:val="8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6</w:t>
            </w:r>
          </w:p>
        </w:tc>
        <w:tc>
          <w:tcPr>
            <w:tcW w:w="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Ek.Kull.  “Konispol”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Bregu i Shqipeve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Kullote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11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Kullote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MMPAU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D.SH.P.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</w:p>
        </w:tc>
      </w:tr>
      <w:tr w:rsidR="00FC1EC9" w:rsidRPr="00FC1EC9">
        <w:trPr>
          <w:trHeight w:val="8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7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78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Ek. Kull. “Konispol”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Faqe e Blarit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52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Kullote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76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Kullote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MMPAU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D.SH.P.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</w:p>
        </w:tc>
      </w:tr>
      <w:tr w:rsidR="00FC1EC9" w:rsidRPr="00FC1EC9">
        <w:trPr>
          <w:trHeight w:val="8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8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79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Ek. Kull. “Konispol”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Proi i Gjonit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53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Kullote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11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Kullote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MMPAU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  <w:r w:rsidRPr="00FC1EC9">
              <w:rPr>
                <w:sz w:val="20"/>
              </w:rPr>
              <w:t>D.SH.P.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FC1EC9" w:rsidRDefault="00FC1EC9" w:rsidP="00FC1EC9">
            <w:pPr>
              <w:pStyle w:val="Tabele"/>
              <w:rPr>
                <w:sz w:val="20"/>
              </w:rPr>
            </w:pPr>
          </w:p>
        </w:tc>
      </w:tr>
    </w:tbl>
    <w:p w:rsidR="00FC1EC9" w:rsidRDefault="00FC1EC9" w:rsidP="00FC1EC9">
      <w:pPr>
        <w:pStyle w:val="Paragrafi"/>
        <w:sectPr w:rsidR="00FC1EC9" w:rsidSect="00FC1EC9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tbl>
      <w:tblPr>
        <w:tblW w:w="8460" w:type="dxa"/>
        <w:tblInd w:w="108" w:type="dxa"/>
        <w:tblLook w:val="0000" w:firstRow="0" w:lastRow="0" w:firstColumn="0" w:lastColumn="0" w:noHBand="0" w:noVBand="0"/>
      </w:tblPr>
      <w:tblGrid>
        <w:gridCol w:w="2700"/>
        <w:gridCol w:w="3420"/>
        <w:gridCol w:w="2340"/>
      </w:tblGrid>
      <w:tr w:rsidR="00FC1EC9" w:rsidRPr="00AE5DC5">
        <w:trPr>
          <w:trHeight w:val="255"/>
        </w:trPr>
        <w:tc>
          <w:tcPr>
            <w:tcW w:w="84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C1EC9" w:rsidRPr="00AE5DC5" w:rsidRDefault="00FC1EC9" w:rsidP="00FC1EC9">
            <w:pPr>
              <w:pStyle w:val="Tabele"/>
            </w:pPr>
            <w:r>
              <w:lastRenderedPageBreak/>
              <w:t>Një</w:t>
            </w:r>
            <w:r w:rsidRPr="00753C65">
              <w:t xml:space="preserve">sia e </w:t>
            </w:r>
            <w:r>
              <w:t>q</w:t>
            </w:r>
            <w:r w:rsidRPr="00753C65">
              <w:t>everisjes vendore:</w:t>
            </w:r>
            <w:r w:rsidRPr="00CC27BA">
              <w:rPr>
                <w:b/>
              </w:rPr>
              <w:t xml:space="preserve"> </w:t>
            </w:r>
            <w:r w:rsidRPr="002E3C3D">
              <w:t>Bashkia Konispol</w:t>
            </w:r>
            <w:r>
              <w:t xml:space="preserve">                                             </w:t>
            </w:r>
            <w:r>
              <w:rPr>
                <w:bCs/>
              </w:rPr>
              <w:t>Lidhja nr.</w:t>
            </w:r>
            <w:r w:rsidRPr="00753C65">
              <w:rPr>
                <w:bCs/>
              </w:rPr>
              <w:t>1</w:t>
            </w:r>
          </w:p>
        </w:tc>
      </w:tr>
      <w:tr w:rsidR="00FC1EC9" w:rsidRPr="00753C65">
        <w:trPr>
          <w:trHeight w:val="79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EC9" w:rsidRPr="00753C65" w:rsidRDefault="00FC1EC9" w:rsidP="00FC1EC9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 xml:space="preserve">Numrat rendorë të pronave në </w:t>
            </w:r>
            <w:r w:rsidRPr="00753C65">
              <w:rPr>
                <w:b/>
              </w:rPr>
              <w:t>list</w:t>
            </w:r>
            <w:r>
              <w:rPr>
                <w:b/>
              </w:rPr>
              <w:t>ë</w:t>
            </w:r>
            <w:r w:rsidRPr="00753C65">
              <w:rPr>
                <w:b/>
              </w:rPr>
              <w:t>n e inventarit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EC9" w:rsidRDefault="00FC1EC9" w:rsidP="00FC1EC9">
            <w:pPr>
              <w:pStyle w:val="Tabele"/>
              <w:jc w:val="center"/>
              <w:rPr>
                <w:b/>
              </w:rPr>
            </w:pPr>
          </w:p>
          <w:p w:rsidR="00FC1EC9" w:rsidRPr="00753C65" w:rsidRDefault="00FC1EC9" w:rsidP="00FC1EC9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Fusha e përdorimit të pronë</w:t>
            </w:r>
            <w:r w:rsidRPr="00753C65">
              <w:rPr>
                <w:b/>
              </w:rPr>
              <w:t>s</w:t>
            </w:r>
          </w:p>
          <w:p w:rsidR="00FC1EC9" w:rsidRPr="00753C65" w:rsidRDefault="00FC1EC9" w:rsidP="00FC1EC9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EC9" w:rsidRPr="00753C65" w:rsidRDefault="00FC1EC9" w:rsidP="00FC1EC9">
            <w:pPr>
              <w:pStyle w:val="Tabele"/>
              <w:jc w:val="center"/>
              <w:rPr>
                <w:b/>
              </w:rPr>
            </w:pPr>
            <w:r w:rsidRPr="00753C65">
              <w:rPr>
                <w:b/>
              </w:rPr>
              <w:t>Lloji</w:t>
            </w:r>
            <w:r>
              <w:rPr>
                <w:b/>
              </w:rPr>
              <w:t xml:space="preserve"> i </w:t>
            </w:r>
            <w:r w:rsidRPr="00753C65">
              <w:rPr>
                <w:b/>
              </w:rPr>
              <w:t>transferimit</w:t>
            </w:r>
          </w:p>
          <w:p w:rsidR="00FC1EC9" w:rsidRPr="00753C65" w:rsidRDefault="00FC1EC9" w:rsidP="00FC1EC9">
            <w:pPr>
              <w:pStyle w:val="Tabele"/>
              <w:jc w:val="center"/>
              <w:rPr>
                <w:b/>
              </w:rPr>
            </w:pPr>
          </w:p>
        </w:tc>
      </w:tr>
      <w:tr w:rsidR="00FC1EC9" w:rsidRPr="00753C65">
        <w:trPr>
          <w:trHeight w:val="18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753C65" w:rsidRDefault="00FC1EC9" w:rsidP="00FC1EC9">
            <w:pPr>
              <w:pStyle w:val="Tabele"/>
            </w:pPr>
            <w:r>
              <w:t>72-79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753C65" w:rsidRDefault="00FC1EC9" w:rsidP="00FC1EC9">
            <w:pPr>
              <w:pStyle w:val="Tabele"/>
            </w:pPr>
            <w:r>
              <w:t>Pyjll, kullotë etj.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753C65" w:rsidRDefault="00FC1EC9" w:rsidP="00FC1EC9">
            <w:pPr>
              <w:pStyle w:val="Tabele"/>
            </w:pPr>
            <w:r>
              <w:t>Në pronësi</w:t>
            </w:r>
          </w:p>
        </w:tc>
      </w:tr>
      <w:tr w:rsidR="00FC1EC9" w:rsidRPr="00753C65">
        <w:trPr>
          <w:trHeight w:val="8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753C65" w:rsidRDefault="00FC1EC9" w:rsidP="00FC1EC9">
            <w:pPr>
              <w:pStyle w:val="Tabele"/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753C65" w:rsidRDefault="00FC1EC9" w:rsidP="00FC1EC9">
            <w:pPr>
              <w:pStyle w:val="Tabele"/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753C65" w:rsidRDefault="00FC1EC9" w:rsidP="00FC1EC9">
            <w:pPr>
              <w:pStyle w:val="Tabele"/>
            </w:pPr>
          </w:p>
        </w:tc>
      </w:tr>
      <w:tr w:rsidR="00FC1EC9" w:rsidRPr="00753C65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753C65" w:rsidRDefault="00FC1EC9" w:rsidP="00FC1EC9">
            <w:pPr>
              <w:pStyle w:val="Tabele"/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753C65" w:rsidRDefault="00FC1EC9" w:rsidP="00FC1EC9">
            <w:pPr>
              <w:pStyle w:val="Tabele"/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C9" w:rsidRPr="00753C65" w:rsidRDefault="00FC1EC9" w:rsidP="00FC1EC9">
            <w:pPr>
              <w:pStyle w:val="Tabele"/>
            </w:pPr>
          </w:p>
        </w:tc>
      </w:tr>
    </w:tbl>
    <w:p w:rsidR="00FC1EC9" w:rsidRDefault="00FC1EC9" w:rsidP="00FC1EC9">
      <w:pPr>
        <w:pStyle w:val="Paragrafi"/>
      </w:pPr>
    </w:p>
    <w:sectPr w:rsidR="00FC1E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126EA">
      <w:r>
        <w:separator/>
      </w:r>
    </w:p>
  </w:endnote>
  <w:endnote w:type="continuationSeparator" w:id="0">
    <w:p w:rsidR="00000000" w:rsidRDefault="00D12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126EA">
      <w:r>
        <w:separator/>
      </w:r>
    </w:p>
  </w:footnote>
  <w:footnote w:type="continuationSeparator" w:id="0">
    <w:p w:rsidR="00000000" w:rsidRDefault="00D126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1EC9"/>
    <w:rsid w:val="00155FB1"/>
    <w:rsid w:val="00CD05AB"/>
    <w:rsid w:val="00D126EA"/>
    <w:rsid w:val="00D60C8B"/>
    <w:rsid w:val="00FC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D43ECA-EA47-464F-9521-ED9DC3892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EC9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2019-03-16T19:21:00Z</dcterms:created>
  <dcterms:modified xsi:type="dcterms:W3CDTF">2019-03-16T19:21:00Z</dcterms:modified>
</cp:coreProperties>
</file>