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C3D" w:rsidRPr="00421E12" w:rsidRDefault="000B2C3D" w:rsidP="000B2C3D">
      <w:pPr>
        <w:pStyle w:val="Akti"/>
        <w:keepNext w:val="0"/>
      </w:pPr>
      <w:bookmarkStart w:id="0" w:name="_GoBack"/>
      <w:bookmarkEnd w:id="0"/>
      <w:r w:rsidRPr="00421E12">
        <w:t>VENDIM</w:t>
      </w:r>
    </w:p>
    <w:p w:rsidR="000B2C3D" w:rsidRPr="00421E12" w:rsidRDefault="000B2C3D" w:rsidP="000B2C3D">
      <w:pPr>
        <w:pStyle w:val="NumriData"/>
        <w:keepNext w:val="0"/>
      </w:pPr>
      <w:r w:rsidRPr="00421E12">
        <w:t>Nr.1077, datë 18.6.2008</w:t>
      </w:r>
    </w:p>
    <w:p w:rsidR="000B2C3D" w:rsidRPr="00421E12" w:rsidRDefault="000B2C3D" w:rsidP="000B2C3D">
      <w:pPr>
        <w:pStyle w:val="Paragrafi"/>
      </w:pPr>
    </w:p>
    <w:p w:rsidR="000B2C3D" w:rsidRPr="00421E12" w:rsidRDefault="000B2C3D" w:rsidP="003C52E4">
      <w:pPr>
        <w:pStyle w:val="Titulli"/>
      </w:pPr>
      <w:r w:rsidRPr="00421E12">
        <w:t>PËR KRIJIMIN E FONDIT TË KOMPENSIMIT FIZIK NGA FONDI PYJOR DHE KULLOSOR</w:t>
      </w:r>
    </w:p>
    <w:p w:rsidR="000B2C3D" w:rsidRPr="00421E12" w:rsidRDefault="000B2C3D" w:rsidP="000B2C3D">
      <w:pPr>
        <w:pStyle w:val="Paragrafi"/>
      </w:pPr>
    </w:p>
    <w:p w:rsidR="000B2C3D" w:rsidRPr="00421E12" w:rsidRDefault="000B2C3D" w:rsidP="003C52E4">
      <w:pPr>
        <w:pStyle w:val="BazLigjPropozues"/>
      </w:pPr>
      <w:r w:rsidRPr="00421E12">
        <w:t>Në mbështetje të nenit 100 të Kushtetutës, të ligjit nr.9235, datë</w:t>
      </w:r>
      <w:r>
        <w:t xml:space="preserve"> 29.7.2004</w:t>
      </w:r>
      <w:r w:rsidRPr="00421E12">
        <w:t xml:space="preserve"> “Për kthimin dhe kompensimin e pronës”, të ndryshuar, dhe të ligjit nr.8743, datë</w:t>
      </w:r>
      <w:r>
        <w:t xml:space="preserve"> 22.2.2001</w:t>
      </w:r>
      <w:r w:rsidRPr="00421E12">
        <w:t xml:space="preserve"> “Për pronat e paluajtshme të shtetit”, të ndryshuar, me propozimin e Ministrit të Ekonomisë, Tregtisë dhe Energjetikës, Këshilli i Ministrave</w:t>
      </w:r>
    </w:p>
    <w:p w:rsidR="000B2C3D" w:rsidRPr="00421E12" w:rsidRDefault="000B2C3D" w:rsidP="000B2C3D">
      <w:pPr>
        <w:pStyle w:val="Paragrafi"/>
      </w:pPr>
    </w:p>
    <w:p w:rsidR="000B2C3D" w:rsidRPr="00421E12" w:rsidRDefault="000B2C3D" w:rsidP="000B2C3D">
      <w:pPr>
        <w:pStyle w:val="VENDOSI"/>
        <w:keepNext w:val="0"/>
      </w:pPr>
      <w:r w:rsidRPr="00421E12">
        <w:t>VENDOSI:</w:t>
      </w:r>
    </w:p>
    <w:p w:rsidR="000B2C3D" w:rsidRPr="00421E12" w:rsidRDefault="000B2C3D" w:rsidP="000B2C3D">
      <w:pPr>
        <w:pStyle w:val="Paragrafi"/>
      </w:pPr>
    </w:p>
    <w:p w:rsidR="000B2C3D" w:rsidRPr="00421E12" w:rsidRDefault="000B2C3D" w:rsidP="000B2C3D">
      <w:pPr>
        <w:pStyle w:val="Paragrafi"/>
      </w:pPr>
      <w:r w:rsidRPr="00421E12">
        <w:t>1.</w:t>
      </w:r>
      <w:r>
        <w:t xml:space="preserve"> </w:t>
      </w:r>
      <w:r w:rsidRPr="00421E12">
        <w:t>Nga fondi shtetëror, pyjor dhe kullosor, në administrim të Ministrisë së Mjedisit, Pyjeve dhe Administrimit të Ujërave, sipërfaqja 71 699,3 (shtatëdhjetë e një</w:t>
      </w:r>
      <w:r>
        <w:t xml:space="preserve"> mijë e gjashtëqind  e nëntëdhje</w:t>
      </w:r>
      <w:r w:rsidRPr="00421E12">
        <w:t>të e nëntë presje tre) ha, kalon në fondin e kompensimit fizik dhe vihet në dispozicion të Agjencisë së Kthimit dhe Kompensimit të Pronave, sipas lidhjes, që i bashkëlidhet këtij vendimi.</w:t>
      </w:r>
    </w:p>
    <w:p w:rsidR="000B2C3D" w:rsidRPr="00421E12" w:rsidRDefault="000B2C3D" w:rsidP="000B2C3D">
      <w:pPr>
        <w:pStyle w:val="Paragrafi"/>
      </w:pPr>
      <w:r w:rsidRPr="00421E12">
        <w:t>2.</w:t>
      </w:r>
      <w:r>
        <w:t xml:space="preserve"> </w:t>
      </w:r>
      <w:r w:rsidRPr="00421E12">
        <w:t>Agjencia e Kthimit dhe Kompensimit të Pronave, pasi bën verifikimin përfundimtar të pronësisë së truallit për fondin e mësipërm, pyje e kullota, e përdor atë për kompensimin e pronarëve, sipas kritereve të përcaktuara në ligj.</w:t>
      </w:r>
    </w:p>
    <w:p w:rsidR="000B2C3D" w:rsidRPr="00421E12" w:rsidRDefault="000B2C3D" w:rsidP="000B2C3D">
      <w:pPr>
        <w:pStyle w:val="Paragrafi"/>
      </w:pPr>
      <w:r w:rsidRPr="00421E12">
        <w:t>3.</w:t>
      </w:r>
      <w:r>
        <w:t xml:space="preserve"> </w:t>
      </w:r>
      <w:r w:rsidRPr="00421E12">
        <w:t>Pas verifikimit përfundimtar, të bërë nga Agjencia e Kthimit dhe Kompensimit të Pronave, pronat, të cilat rezultojnë me njohje apo kthim pronësie, zbriten nga fondi i mësipërm.</w:t>
      </w:r>
    </w:p>
    <w:p w:rsidR="000B2C3D" w:rsidRPr="00421E12" w:rsidRDefault="000B2C3D" w:rsidP="000B2C3D">
      <w:pPr>
        <w:pStyle w:val="Paragrafi"/>
      </w:pPr>
      <w:r w:rsidRPr="00421E12">
        <w:t>4.</w:t>
      </w:r>
      <w:r>
        <w:t xml:space="preserve"> </w:t>
      </w:r>
      <w:r w:rsidRPr="00421E12">
        <w:t>Ngarkohen Ministria e Brendshme dhe Agjencia e Kthimit dhe Kompensimit të Pronave për zbatimin e këtij vendimi.</w:t>
      </w:r>
    </w:p>
    <w:p w:rsidR="000B2C3D" w:rsidRPr="00421E12" w:rsidRDefault="000B2C3D" w:rsidP="000B2C3D">
      <w:pPr>
        <w:pStyle w:val="Paragrafi"/>
      </w:pPr>
      <w:r w:rsidRPr="00421E12">
        <w:t>Ky vendim hyn në fuqi pas botimit në Fletoren Zyrtare.</w:t>
      </w:r>
    </w:p>
    <w:p w:rsidR="000B2C3D" w:rsidRPr="00421E12" w:rsidRDefault="000B2C3D" w:rsidP="000B2C3D">
      <w:pPr>
        <w:pStyle w:val="Paragrafi"/>
      </w:pPr>
    </w:p>
    <w:p w:rsidR="000B2C3D" w:rsidRPr="00421E12" w:rsidRDefault="000B2C3D" w:rsidP="000B2C3D">
      <w:pPr>
        <w:pStyle w:val="Autoriteti"/>
        <w:keepNext w:val="0"/>
      </w:pPr>
      <w:r w:rsidRPr="00421E12">
        <w:t>KRYEMINISTRI</w:t>
      </w:r>
    </w:p>
    <w:p w:rsidR="000B2C3D" w:rsidRPr="00421E12" w:rsidRDefault="000B2C3D" w:rsidP="000B2C3D">
      <w:pPr>
        <w:pStyle w:val="AutoritetiEmer"/>
      </w:pPr>
      <w:r w:rsidRPr="00421E12">
        <w:t>Sali Berisha</w:t>
      </w:r>
    </w:p>
    <w:p w:rsidR="000B2C3D" w:rsidRPr="00421E12" w:rsidRDefault="000B2C3D" w:rsidP="000B2C3D">
      <w:pPr>
        <w:pStyle w:val="Paragrafi"/>
      </w:pPr>
    </w:p>
    <w:p w:rsidR="000B2C3D" w:rsidRDefault="000B2C3D" w:rsidP="000B2C3D">
      <w:pPr>
        <w:pStyle w:val="Paragrafi"/>
      </w:pPr>
    </w:p>
    <w:p w:rsidR="000B2C3D" w:rsidRDefault="000B2C3D" w:rsidP="000B2C3D">
      <w:pPr>
        <w:pStyle w:val="Paragrafi"/>
      </w:pPr>
      <w:r w:rsidRPr="00421E12">
        <w:t>MUNDËSIA PËR FOND KOMPENSIMI NË FOND PYJOR E KULLOSOR</w:t>
      </w:r>
    </w:p>
    <w:p w:rsidR="000B2C3D" w:rsidRDefault="000B2C3D" w:rsidP="000B2C3D">
      <w:pPr>
        <w:pStyle w:val="Paragrafi"/>
      </w:pPr>
    </w:p>
    <w:tbl>
      <w:tblPr>
        <w:tblStyle w:val="TableGrid"/>
        <w:tblW w:w="9498" w:type="dxa"/>
        <w:jc w:val="center"/>
        <w:tblLook w:val="01E0" w:firstRow="1" w:lastRow="1" w:firstColumn="1" w:lastColumn="1" w:noHBand="0" w:noVBand="0"/>
      </w:tblPr>
      <w:tblGrid>
        <w:gridCol w:w="1444"/>
        <w:gridCol w:w="1487"/>
        <w:gridCol w:w="1487"/>
        <w:gridCol w:w="1276"/>
        <w:gridCol w:w="1276"/>
        <w:gridCol w:w="1276"/>
        <w:gridCol w:w="1252"/>
      </w:tblGrid>
      <w:tr w:rsidR="000B2C3D">
        <w:trPr>
          <w:trHeight w:val="435"/>
          <w:jc w:val="center"/>
        </w:trPr>
        <w:tc>
          <w:tcPr>
            <w:tcW w:w="1444" w:type="dxa"/>
            <w:vMerge w:val="restart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Qarku</w:t>
            </w:r>
          </w:p>
        </w:tc>
        <w:tc>
          <w:tcPr>
            <w:tcW w:w="1487" w:type="dxa"/>
            <w:vMerge w:val="restart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Rrethi</w:t>
            </w:r>
          </w:p>
        </w:tc>
        <w:tc>
          <w:tcPr>
            <w:tcW w:w="1487" w:type="dxa"/>
            <w:vMerge w:val="restart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Gjithsej</w:t>
            </w:r>
          </w:p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fond pyjor</w:t>
            </w:r>
          </w:p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e kullosor</w:t>
            </w:r>
          </w:p>
        </w:tc>
        <w:tc>
          <w:tcPr>
            <w:tcW w:w="5080" w:type="dxa"/>
            <w:gridSpan w:val="4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Nga këto</w:t>
            </w:r>
          </w:p>
        </w:tc>
      </w:tr>
      <w:tr w:rsidR="000B2C3D">
        <w:trPr>
          <w:trHeight w:val="603"/>
          <w:jc w:val="center"/>
        </w:trPr>
        <w:tc>
          <w:tcPr>
            <w:tcW w:w="1444" w:type="dxa"/>
            <w:vMerge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487" w:type="dxa"/>
            <w:vMerge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487" w:type="dxa"/>
            <w:vMerge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Pyje gjithsej</w:t>
            </w:r>
          </w:p>
        </w:tc>
        <w:tc>
          <w:tcPr>
            <w:tcW w:w="1276" w:type="dxa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Prodhues</w:t>
            </w:r>
          </w:p>
        </w:tc>
        <w:tc>
          <w:tcPr>
            <w:tcW w:w="1276" w:type="dxa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Mbrojtës</w:t>
            </w:r>
          </w:p>
        </w:tc>
        <w:tc>
          <w:tcPr>
            <w:tcW w:w="1252" w:type="dxa"/>
          </w:tcPr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Kullota</w:t>
            </w:r>
          </w:p>
          <w:p w:rsidR="000B2C3D" w:rsidRPr="000B2C3D" w:rsidRDefault="000B2C3D" w:rsidP="000B2C3D">
            <w:pPr>
              <w:pStyle w:val="Tabele"/>
              <w:jc w:val="center"/>
              <w:rPr>
                <w:b/>
              </w:rPr>
            </w:pPr>
            <w:r w:rsidRPr="000B2C3D">
              <w:rPr>
                <w:b/>
              </w:rPr>
              <w:t>gjithsej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Berat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Berat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>
              <w:t>7568</w:t>
            </w:r>
            <w:r w:rsidRPr="00C52396">
              <w:t>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7568,0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7568,0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Berat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Skrapar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2879,0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2879,0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2879,0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Berat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10447,0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10447,0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10447,0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Elbasan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Elbasan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6195,7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6195,7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6195,7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Elbasan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Peqin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268,5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268,5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268,5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Elbasan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6464,2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6464,2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6464,2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Fier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Fier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1472,0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1472,0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1472,0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Fier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Mallakastër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1586,6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1586,6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1268,6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318,0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Fier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3058,6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3058,6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2740,6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318,0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Gjirokastër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Gjirokastër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9575,0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9575,0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9575,0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Gjirokastër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Përmet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3357,0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3357,0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3357,0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Gjirokastër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12932,0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12932,0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12932,0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Kukës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Kukës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9502,0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9502,0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6502,0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3000,0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Kukës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Tropojë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19000,0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19000,0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>
              <w:t>11500</w:t>
            </w:r>
            <w:r w:rsidRPr="00C52396">
              <w:t>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7500,0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lastRenderedPageBreak/>
              <w:t>Kukës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28502,0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28502,0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18002,0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10500,0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Shkodër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Pukë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1720,0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1720,0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1720,0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Shkodër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1720,0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1720,0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1720,0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Tiranë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Tiranë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2298,0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2298,0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2298,0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Tiranë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2298,0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2298,0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2298,0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Vlorë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Delvinë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4564,0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2282,0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2282,0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2282,0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Vlorë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Sarandë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1713,5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1713,5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1713,5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0,0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Vlorë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6277,5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3995,5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2282,0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1713,5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2282,0</w:t>
            </w:r>
          </w:p>
        </w:tc>
      </w:tr>
      <w:tr w:rsidR="000B2C3D">
        <w:trPr>
          <w:jc w:val="center"/>
        </w:trPr>
        <w:tc>
          <w:tcPr>
            <w:tcW w:w="1444" w:type="dxa"/>
          </w:tcPr>
          <w:p w:rsidR="000B2C3D" w:rsidRPr="00C52396" w:rsidRDefault="000B2C3D" w:rsidP="000B2C3D">
            <w:pPr>
              <w:pStyle w:val="Tabele"/>
            </w:pPr>
            <w:r w:rsidRPr="00C52396">
              <w:t>TOTALI</w:t>
            </w: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</w:p>
        </w:tc>
        <w:tc>
          <w:tcPr>
            <w:tcW w:w="1487" w:type="dxa"/>
          </w:tcPr>
          <w:p w:rsidR="000B2C3D" w:rsidRPr="00C52396" w:rsidRDefault="000B2C3D" w:rsidP="000B2C3D">
            <w:pPr>
              <w:pStyle w:val="Tabele"/>
            </w:pPr>
            <w:r w:rsidRPr="00C52396">
              <w:t>71699,3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69417,3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56885,8</w:t>
            </w:r>
          </w:p>
        </w:tc>
        <w:tc>
          <w:tcPr>
            <w:tcW w:w="1276" w:type="dxa"/>
          </w:tcPr>
          <w:p w:rsidR="000B2C3D" w:rsidRPr="00C52396" w:rsidRDefault="000B2C3D" w:rsidP="000B2C3D">
            <w:pPr>
              <w:pStyle w:val="Tabele"/>
            </w:pPr>
            <w:r w:rsidRPr="00C52396">
              <w:t>12531,5</w:t>
            </w:r>
          </w:p>
        </w:tc>
        <w:tc>
          <w:tcPr>
            <w:tcW w:w="1252" w:type="dxa"/>
          </w:tcPr>
          <w:p w:rsidR="000B2C3D" w:rsidRPr="00C52396" w:rsidRDefault="000B2C3D" w:rsidP="000B2C3D">
            <w:pPr>
              <w:pStyle w:val="Tabele"/>
            </w:pPr>
            <w:r w:rsidRPr="00C52396">
              <w:t>2282,0</w:t>
            </w:r>
          </w:p>
        </w:tc>
      </w:tr>
    </w:tbl>
    <w:p w:rsidR="00155FB1" w:rsidRDefault="00155FB1" w:rsidP="003C52E4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2C3D"/>
    <w:rsid w:val="00093BA7"/>
    <w:rsid w:val="000B2C3D"/>
    <w:rsid w:val="00155FB1"/>
    <w:rsid w:val="003C52E4"/>
    <w:rsid w:val="00427864"/>
    <w:rsid w:val="0074449D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6EECD-6131-4A01-A189-95DFA822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C3D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table" w:styleId="TableGrid">
    <w:name w:val="Table Grid"/>
    <w:basedOn w:val="TableNormal"/>
    <w:rsid w:val="000B2C3D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Char">
    <w:name w:val="Neni_Titull Char Char"/>
    <w:basedOn w:val="DefaultParagraphFont"/>
    <w:link w:val="NeniTitullChar"/>
    <w:rsid w:val="000B2C3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