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ED5" w:rsidRDefault="00E02ED5" w:rsidP="00E02ED5">
      <w:pPr>
        <w:pStyle w:val="Akti"/>
        <w:keepNext w:val="0"/>
      </w:pPr>
      <w:bookmarkStart w:id="0" w:name="_GoBack"/>
      <w:bookmarkEnd w:id="0"/>
      <w:r>
        <w:t xml:space="preserve">Vendim </w:t>
      </w:r>
    </w:p>
    <w:p w:rsidR="00E02ED5" w:rsidRDefault="00E02ED5" w:rsidP="00E02ED5">
      <w:pPr>
        <w:pStyle w:val="NumriData"/>
        <w:keepNext w:val="0"/>
      </w:pPr>
      <w:r>
        <w:t>Nr.910, datë 18.6.2008</w:t>
      </w:r>
    </w:p>
    <w:p w:rsidR="00E02ED5" w:rsidRDefault="00E02ED5" w:rsidP="00E02ED5">
      <w:pPr>
        <w:pStyle w:val="Paragrafi"/>
      </w:pPr>
    </w:p>
    <w:p w:rsidR="00E02ED5" w:rsidRPr="005642F4" w:rsidRDefault="00E02ED5" w:rsidP="00E02ED5">
      <w:pPr>
        <w:pStyle w:val="Titulli"/>
        <w:keepNext w:val="0"/>
        <w:rPr>
          <w:lang w:val="de-DE"/>
        </w:rPr>
      </w:pPr>
      <w:r w:rsidRPr="005642F4">
        <w:rPr>
          <w:lang w:val="de-DE"/>
        </w:rPr>
        <w:t>Për miratimin e veprimtarisë private në fushën e shëndetësisë</w:t>
      </w:r>
    </w:p>
    <w:p w:rsidR="00E02ED5" w:rsidRPr="005642F4" w:rsidRDefault="00E02ED5" w:rsidP="00E02ED5">
      <w:pPr>
        <w:pStyle w:val="Paragrafi"/>
        <w:rPr>
          <w:lang w:val="de-DE"/>
        </w:rPr>
      </w:pPr>
    </w:p>
    <w:p w:rsidR="00E02ED5" w:rsidRDefault="00E02ED5" w:rsidP="00E02ED5">
      <w:pPr>
        <w:pStyle w:val="BazLigjPropozues"/>
        <w:keepNext w:val="0"/>
      </w:pPr>
      <w:r>
        <w:t>Në mbështetje të nenit 100 të Kushtetutës, të ligjit nr.3766, datë 17.12.1963 “Për kujdesin shëndetësor”, të ndryshuar, të ligjit nr.8167, datë 21.11.1996 “Për shërbimin shëndetësor stomatologjik”, të ndryshuar, të ligjit nr.7975, datë 26.7.1995 “Për barnat narkotike dhe substancat psikotrope”, të ndryshuar, dhe të ligjit nr.9323, datë 25.11.2004 “Për barnat dhe shërbimin farmaceutik”, të ndryshuar, me propozimin e Ministrit të Shëndetësisë, Këshilli i Ministrave</w:t>
      </w:r>
    </w:p>
    <w:p w:rsidR="00E02ED5" w:rsidRDefault="00E02ED5" w:rsidP="00E02ED5">
      <w:pPr>
        <w:pStyle w:val="Paragrafi"/>
      </w:pPr>
    </w:p>
    <w:p w:rsidR="00E02ED5" w:rsidRDefault="00E02ED5" w:rsidP="00E02ED5">
      <w:pPr>
        <w:pStyle w:val="VENDOSI"/>
        <w:keepNext w:val="0"/>
      </w:pPr>
      <w:r>
        <w:t>Vendosi:</w:t>
      </w:r>
    </w:p>
    <w:p w:rsidR="00E02ED5" w:rsidRDefault="00E02ED5" w:rsidP="00E02ED5">
      <w:pPr>
        <w:pStyle w:val="Paragrafi"/>
      </w:pPr>
    </w:p>
    <w:p w:rsidR="00E02ED5" w:rsidRDefault="00E02ED5" w:rsidP="00E02ED5">
      <w:pPr>
        <w:pStyle w:val="Paragrafi"/>
      </w:pPr>
      <w:r>
        <w:t xml:space="preserve">1. Personat fizikë dhe juridikë, </w:t>
      </w:r>
      <w:smartTag w:uri="urn:schemas-microsoft-com:office:smarttags" w:element="place">
        <w:smartTag w:uri="urn:schemas-microsoft-com:office:smarttags" w:element="country-region">
          <w:r>
            <w:t>vendas</w:t>
          </w:r>
        </w:smartTag>
      </w:smartTag>
      <w:r>
        <w:t xml:space="preserve"> dhe të huaj, që duan të ushtrojnë veprimtarinë private në fushën e shëndetësisë, i nënshtrohen procesit të licencimit. </w:t>
      </w:r>
    </w:p>
    <w:p w:rsidR="00E02ED5" w:rsidRDefault="00E02ED5" w:rsidP="00E02ED5">
      <w:pPr>
        <w:pStyle w:val="Paragrafi"/>
      </w:pPr>
      <w:r>
        <w:t>2. Ministria e Shëndetësisë licencon veprimtaritë e mëposhtme:</w:t>
      </w:r>
    </w:p>
    <w:p w:rsidR="00E02ED5" w:rsidRDefault="00E02ED5" w:rsidP="00E02ED5">
      <w:pPr>
        <w:pStyle w:val="Paragrafi"/>
      </w:pPr>
      <w:r>
        <w:t>a) Spitalet;</w:t>
      </w:r>
    </w:p>
    <w:p w:rsidR="00E02ED5" w:rsidRDefault="00E02ED5" w:rsidP="00E02ED5">
      <w:pPr>
        <w:pStyle w:val="Paragrafi"/>
      </w:pPr>
      <w:r>
        <w:t>b) Fabrikimin e medikamenteve, të materialeve të mjekimit dhe pajisjeve mjekësore;</w:t>
      </w:r>
    </w:p>
    <w:p w:rsidR="00E02ED5" w:rsidRDefault="00E02ED5" w:rsidP="00E02ED5">
      <w:pPr>
        <w:pStyle w:val="Paragrafi"/>
      </w:pPr>
      <w:r>
        <w:t>c) Import-eksportin dhe tregtimin, me shumicë e pakicë, të barnave narkotike dhe të substancave psikotrope.</w:t>
      </w:r>
    </w:p>
    <w:p w:rsidR="00E02ED5" w:rsidRDefault="00E02ED5" w:rsidP="00E02ED5">
      <w:pPr>
        <w:pStyle w:val="Paragrafi"/>
      </w:pPr>
      <w:r>
        <w:t>3. Drejtoritë e shëndetit publik në rrethe licencojnë veprimtaritë e mëposhtme:</w:t>
      </w:r>
    </w:p>
    <w:p w:rsidR="00E02ED5" w:rsidRDefault="00E02ED5" w:rsidP="00E02ED5">
      <w:pPr>
        <w:pStyle w:val="Paragrafi"/>
      </w:pPr>
      <w:r>
        <w:t>a) Import-eksport dhe tregtimin me shumicë të barnave dhe materialeve të mjekimit.</w:t>
      </w:r>
    </w:p>
    <w:p w:rsidR="00E02ED5" w:rsidRDefault="00E02ED5" w:rsidP="00E02ED5">
      <w:pPr>
        <w:pStyle w:val="Paragrafi"/>
      </w:pPr>
      <w:r>
        <w:t>b) Hapjen e kabineteve mjekësore dhe të qendrave të diagnostikimit (vizita, konsulta);</w:t>
      </w:r>
    </w:p>
    <w:p w:rsidR="00E02ED5" w:rsidRDefault="00E02ED5" w:rsidP="00E02ED5">
      <w:pPr>
        <w:pStyle w:val="Paragrafi"/>
      </w:pPr>
      <w:r>
        <w:t>c) Ngritjen e laboratorëve mjekësorë (klinikë-biokimikë, mikrobiologjikë, genetikë);</w:t>
      </w:r>
    </w:p>
    <w:p w:rsidR="00E02ED5" w:rsidRPr="005642F4" w:rsidRDefault="00E02ED5" w:rsidP="00E02ED5">
      <w:pPr>
        <w:pStyle w:val="Paragrafi"/>
        <w:rPr>
          <w:lang w:val="de-DE"/>
        </w:rPr>
      </w:pPr>
      <w:r w:rsidRPr="005642F4">
        <w:rPr>
          <w:lang w:val="de-DE"/>
        </w:rPr>
        <w:t>ç) Hapjen e kabineteve dentare (stomatolog, ndihmësstomatolog, laborant dentar);</w:t>
      </w:r>
    </w:p>
    <w:p w:rsidR="00E02ED5" w:rsidRDefault="00E02ED5" w:rsidP="00E02ED5">
      <w:pPr>
        <w:pStyle w:val="Paragrafi"/>
      </w:pPr>
      <w:r>
        <w:t>d) Hapjen e farmacive dhe të agjencive farmaceutike;</w:t>
      </w:r>
    </w:p>
    <w:p w:rsidR="00E02ED5" w:rsidRPr="005642F4" w:rsidRDefault="00E02ED5" w:rsidP="00E02ED5">
      <w:pPr>
        <w:pStyle w:val="Paragrafi"/>
      </w:pPr>
      <w:r w:rsidRPr="005642F4">
        <w:t>dh) Shërbimet e dezi</w:t>
      </w:r>
      <w:r>
        <w:t>n</w:t>
      </w:r>
      <w:r w:rsidRPr="005642F4">
        <w:t>fekti</w:t>
      </w:r>
      <w:r>
        <w:t>mit, të dezinsektimit</w:t>
      </w:r>
      <w:r w:rsidRPr="005642F4">
        <w:t xml:space="preserve"> e të deratizimit (DDT);</w:t>
      </w:r>
    </w:p>
    <w:p w:rsidR="00E02ED5" w:rsidRPr="005642F4" w:rsidRDefault="00E02ED5" w:rsidP="00E02ED5">
      <w:pPr>
        <w:pStyle w:val="Paragrafi"/>
        <w:rPr>
          <w:lang w:val="de-DE"/>
        </w:rPr>
      </w:pPr>
      <w:r w:rsidRPr="005642F4">
        <w:rPr>
          <w:lang w:val="de-DE"/>
        </w:rPr>
        <w:t>e) Veprimtari në fushën e optikës (Laborator optikë dhe optometrikë).</w:t>
      </w:r>
    </w:p>
    <w:p w:rsidR="00E02ED5" w:rsidRPr="005642F4" w:rsidRDefault="00E02ED5" w:rsidP="00E02ED5">
      <w:pPr>
        <w:pStyle w:val="Paragrafi"/>
        <w:rPr>
          <w:lang w:val="de-DE"/>
        </w:rPr>
      </w:pPr>
      <w:r w:rsidRPr="005642F4">
        <w:rPr>
          <w:lang w:val="de-DE"/>
        </w:rPr>
        <w:t>4. Për licencimin e veprimtarisë p</w:t>
      </w:r>
      <w:r>
        <w:rPr>
          <w:lang w:val="de-DE"/>
        </w:rPr>
        <w:t>rivate në fushën e shëndetësisë zbatohet procedura</w:t>
      </w:r>
      <w:r w:rsidRPr="005642F4">
        <w:rPr>
          <w:lang w:val="de-DE"/>
        </w:rPr>
        <w:t xml:space="preserve"> e autodeklarimit, duke dorëzuar formularin e autodeklarimit.</w:t>
      </w:r>
    </w:p>
    <w:p w:rsidR="00E02ED5" w:rsidRDefault="00E02ED5" w:rsidP="00E02ED5">
      <w:pPr>
        <w:pStyle w:val="Paragrafi"/>
      </w:pPr>
      <w:r>
        <w:t>5. Ministri i Shëndetësisë miraton formularin e autodeklarimit për secilën veprimtari në fushën e shëndetësisë.</w:t>
      </w:r>
    </w:p>
    <w:p w:rsidR="00E02ED5" w:rsidRDefault="00E02ED5" w:rsidP="00E02ED5">
      <w:pPr>
        <w:pStyle w:val="Paragrafi"/>
      </w:pPr>
      <w:r>
        <w:t>6. Formulari i autodeklarimit dorëzohet nga subjekti pranë institucioneve shëndetësore, sipas përcaktimeve të bëra në pikat 2 e 3 të këtij vendimi.</w:t>
      </w:r>
    </w:p>
    <w:p w:rsidR="00E02ED5" w:rsidRDefault="00E02ED5" w:rsidP="00E02ED5">
      <w:pPr>
        <w:pStyle w:val="Paragrafi"/>
      </w:pPr>
      <w:r>
        <w:t>7. Institucioni shëndetësor, i përcaktuar në pikat 2 e 3 të këtij vendimi, brenda 20 ditëve nga data e dorëzimit të formularit të autodeklarimit, kryen inspektim për verifikimin e kushteve të mjedisit dhe të autodeklarimeve të bëra nga subjekti. Nëse rezultati i inspektimit përputhet me autodeklarimin e subjektit, lëshohet një aktmiratim i përkohshëm, i cili është i vlefshëm për një periudhë 10-ditore, deri në përgatitjen e dokumenteve, që e licencon veprimtarinë.</w:t>
      </w:r>
    </w:p>
    <w:p w:rsidR="00E02ED5" w:rsidRDefault="00E02ED5" w:rsidP="00E02ED5">
      <w:pPr>
        <w:pStyle w:val="Paragrafi"/>
      </w:pPr>
      <w:r>
        <w:t>8. Nëse brenda 20 ditëve, nga data e dorëzimit të formularit të autodeklarimit, institucioni shëndetësor i ngarkuar nuk shprehet, veprimtaria quhet e miratuar.</w:t>
      </w:r>
    </w:p>
    <w:p w:rsidR="00E02ED5" w:rsidRDefault="00E02ED5" w:rsidP="00E02ED5">
      <w:pPr>
        <w:pStyle w:val="Paragrafi"/>
      </w:pPr>
      <w:r>
        <w:t>9. Vendimi nr.238, datë 10.4.2003 i Këshillit të Ministrave “Për licencimin e veprimtarisë private në fushën e shëndetësisë”, shfuqizohet.</w:t>
      </w:r>
    </w:p>
    <w:p w:rsidR="00E02ED5" w:rsidRDefault="00E02ED5" w:rsidP="00E02ED5">
      <w:pPr>
        <w:pStyle w:val="Paragrafi"/>
      </w:pPr>
      <w:r>
        <w:t>Ky vendim hyn në fuqi pas botimit në Fletoren Zyrtare.</w:t>
      </w:r>
    </w:p>
    <w:p w:rsidR="00E02ED5" w:rsidRDefault="00E02ED5" w:rsidP="00E02ED5">
      <w:pPr>
        <w:pStyle w:val="Paragrafi"/>
      </w:pPr>
    </w:p>
    <w:p w:rsidR="00E02ED5" w:rsidRDefault="00E02ED5" w:rsidP="00E02ED5">
      <w:pPr>
        <w:pStyle w:val="Autoriteti"/>
        <w:keepNext w:val="0"/>
      </w:pPr>
      <w:r>
        <w:t>Kryeministri</w:t>
      </w:r>
    </w:p>
    <w:p w:rsidR="00E02ED5" w:rsidRDefault="00E02ED5" w:rsidP="00E02ED5">
      <w:pPr>
        <w:pStyle w:val="AutoritetiEmer"/>
      </w:pPr>
      <w:r>
        <w:t>Sali Berisha</w:t>
      </w:r>
    </w:p>
    <w:sectPr w:rsidR="00E02ED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02ED5"/>
    <w:rsid w:val="00093BA7"/>
    <w:rsid w:val="00155FB1"/>
    <w:rsid w:val="004E7DE9"/>
    <w:rsid w:val="00CD05AB"/>
    <w:rsid w:val="00D60C8B"/>
    <w:rsid w:val="00E02E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6FF70DF9-29C6-4C0D-B120-80D338F3D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link w:val="AutoritetiCha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CD05AB"/>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link w:val="ParagrafiChar"/>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AutoritetiEmerChar">
    <w:name w:val="Autoriteti_Emer Char"/>
    <w:basedOn w:val="DefaultParagraphFont"/>
    <w:link w:val="AutoritetiEmer"/>
    <w:rsid w:val="00E02ED5"/>
    <w:rPr>
      <w:rFonts w:ascii="CG Times" w:eastAsia="MS Mincho" w:hAnsi="CG Times"/>
      <w:b/>
      <w:sz w:val="22"/>
      <w:szCs w:val="22"/>
      <w:lang w:val="en-GB" w:eastAsia="en-US" w:bidi="ar-SA"/>
    </w:rPr>
  </w:style>
  <w:style w:type="character" w:customStyle="1" w:styleId="AutoritetiChar">
    <w:name w:val="Autoriteti Char"/>
    <w:basedOn w:val="DefaultParagraphFont"/>
    <w:link w:val="Autoriteti"/>
    <w:rsid w:val="00E02ED5"/>
    <w:rPr>
      <w:rFonts w:ascii="CG Times" w:eastAsia="MS Mincho" w:hAnsi="CG Times"/>
      <w:caps/>
      <w:sz w:val="22"/>
      <w:szCs w:val="22"/>
      <w:lang w:val="en-GB" w:eastAsia="en-US" w:bidi="ar-SA"/>
    </w:rPr>
  </w:style>
  <w:style w:type="character" w:customStyle="1" w:styleId="BazLigjPropozuesChar">
    <w:name w:val="Baz_Ligj_Propozues Char"/>
    <w:basedOn w:val="DefaultParagraphFont"/>
    <w:link w:val="BazLigjPropozues"/>
    <w:rsid w:val="00E02ED5"/>
    <w:rPr>
      <w:rFonts w:ascii="CG Times" w:eastAsia="MS Mincho" w:hAnsi="CG Times"/>
      <w:color w:val="000000"/>
      <w:sz w:val="22"/>
      <w:szCs w:val="22"/>
      <w:lang w:val="en-GB" w:eastAsia="en-US" w:bidi="ar-SA"/>
    </w:rPr>
  </w:style>
  <w:style w:type="character" w:customStyle="1" w:styleId="VENDOSIChar">
    <w:name w:val="VENDOSI Char"/>
    <w:basedOn w:val="DefaultParagraphFont"/>
    <w:link w:val="VENDOSI"/>
    <w:rsid w:val="00E02ED5"/>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E02ED5"/>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
    <w:rsid w:val="00E02ED5"/>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2019-03-16T19:23:00Z</dcterms:created>
  <dcterms:modified xsi:type="dcterms:W3CDTF">2019-03-16T19:23:00Z</dcterms:modified>
</cp:coreProperties>
</file>