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957" w:rsidRPr="00C84E3F" w:rsidRDefault="00C17957" w:rsidP="00C17957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C17957" w:rsidRPr="00C84E3F" w:rsidRDefault="00C17957" w:rsidP="00C17957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Nr.439, datë 28.6.2006</w:t>
      </w:r>
    </w:p>
    <w:p w:rsidR="00C17957" w:rsidRPr="00C84E3F" w:rsidRDefault="00C17957" w:rsidP="00C17957">
      <w:pPr>
        <w:pStyle w:val="Paragrafi0"/>
        <w:rPr>
          <w:lang w:val="sq-AL"/>
        </w:rPr>
      </w:pPr>
    </w:p>
    <w:p w:rsidR="00C17957" w:rsidRPr="00C84E3F" w:rsidRDefault="00C17957" w:rsidP="00C17957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MARRJEN E MASAVE PËR ZBATIMIN E STUDIMIT TË REFORMËS SË KËRKIMIT SHKENCOR, PJESË E RRJETIT TË INSTITUTEVE TË MINISTRIVE TË LINJËS</w:t>
      </w:r>
    </w:p>
    <w:p w:rsidR="00C17957" w:rsidRPr="00C84E3F" w:rsidRDefault="00C17957" w:rsidP="00C17957">
      <w:pPr>
        <w:pStyle w:val="Paragrafi0"/>
        <w:rPr>
          <w:lang w:val="sq-AL"/>
        </w:rPr>
      </w:pPr>
    </w:p>
    <w:p w:rsidR="00C17957" w:rsidRPr="00C84E3F" w:rsidRDefault="00C17957" w:rsidP="00C17957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</w:t>
      </w:r>
      <w:r>
        <w:rPr>
          <w:lang w:val="sq-AL"/>
        </w:rPr>
        <w:t>ë Kushtetutës, me propozimin e Z</w:t>
      </w:r>
      <w:r w:rsidRPr="00C84E3F">
        <w:rPr>
          <w:lang w:val="sq-AL"/>
        </w:rPr>
        <w:t>ëvendëskryeministrit, Këshilli i Ministrave</w:t>
      </w:r>
    </w:p>
    <w:p w:rsidR="00C17957" w:rsidRPr="00C84E3F" w:rsidRDefault="00C17957" w:rsidP="00C17957">
      <w:pPr>
        <w:pStyle w:val="Paragrafi0"/>
        <w:rPr>
          <w:lang w:val="sq-AL"/>
        </w:rPr>
      </w:pPr>
    </w:p>
    <w:p w:rsidR="00C17957" w:rsidRPr="00C84E3F" w:rsidRDefault="00C17957" w:rsidP="00C17957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C17957" w:rsidRPr="00C84E3F" w:rsidRDefault="00C17957" w:rsidP="00C17957">
      <w:pPr>
        <w:pStyle w:val="Paragrafi0"/>
        <w:rPr>
          <w:lang w:val="sq-AL"/>
        </w:rPr>
      </w:pPr>
    </w:p>
    <w:p w:rsidR="00C17957" w:rsidRPr="00C84E3F" w:rsidRDefault="00C17957" w:rsidP="00C17957">
      <w:pPr>
        <w:pStyle w:val="Paragrafi0"/>
        <w:rPr>
          <w:lang w:val="sq-AL"/>
        </w:rPr>
      </w:pPr>
      <w:r w:rsidRPr="00C84E3F">
        <w:rPr>
          <w:lang w:val="sq-AL"/>
        </w:rPr>
        <w:t>1. Ministria e Ekonomisë, Tregtisë dhe Energjetikës, Ministria e Punëve Publike, Transportit dhe Telekomunika</w:t>
      </w:r>
      <w:r>
        <w:rPr>
          <w:lang w:val="sq-AL"/>
        </w:rPr>
        <w:t>cionit, Ministria e Bujqësisë, U</w:t>
      </w:r>
      <w:r w:rsidRPr="00C84E3F">
        <w:rPr>
          <w:lang w:val="sq-AL"/>
        </w:rPr>
        <w:t>shqimit dhe Mbrojtjes së Konsumatorit, Ministria e Turizmit, Kulturës, Rinisë dhe Sporteve dhe Ministria e Mjedisit, Pyjeve dhe Administrimit të Ujërave të marrin masat e nevojshme për zbatimin e studimit të reformës së kërkimit shkencor, sipas tabelave të aneksit 1, që i bashkëlidhet këtij vendimi.</w:t>
      </w:r>
    </w:p>
    <w:p w:rsidR="00C17957" w:rsidRPr="00C84E3F" w:rsidRDefault="00C17957" w:rsidP="00C17957">
      <w:pPr>
        <w:pStyle w:val="Paragrafi0"/>
        <w:rPr>
          <w:lang w:val="sq-AL"/>
        </w:rPr>
      </w:pPr>
      <w:r w:rsidRPr="00C84E3F">
        <w:rPr>
          <w:lang w:val="sq-AL"/>
        </w:rPr>
        <w:t>2. Min</w:t>
      </w:r>
      <w:r>
        <w:rPr>
          <w:lang w:val="sq-AL"/>
        </w:rPr>
        <w:t>istritë e përmendura në pikën 1 të këtij vendimi</w:t>
      </w:r>
      <w:r w:rsidRPr="00C84E3F">
        <w:rPr>
          <w:lang w:val="sq-AL"/>
        </w:rPr>
        <w:t xml:space="preserve"> të paraqesin për miratim</w:t>
      </w:r>
      <w:r>
        <w:rPr>
          <w:lang w:val="sq-AL"/>
        </w:rPr>
        <w:t>,</w:t>
      </w:r>
      <w:r w:rsidRPr="00C84E3F">
        <w:rPr>
          <w:lang w:val="sq-AL"/>
        </w:rPr>
        <w:t xml:space="preserve"> në Këshillin e Ministrave, paketën e plotë të hollësishme për riorganizimin institucional të institucioneve të kërkimit shkencor në varësi të tyre, si më poshtë vijon:</w:t>
      </w:r>
    </w:p>
    <w:p w:rsidR="00C17957" w:rsidRPr="00C84E3F" w:rsidRDefault="00C17957" w:rsidP="00C17957">
      <w:pPr>
        <w:pStyle w:val="Paragrafi0"/>
        <w:rPr>
          <w:lang w:val="sq-AL"/>
        </w:rPr>
      </w:pPr>
      <w:r w:rsidRPr="00C84E3F">
        <w:rPr>
          <w:lang w:val="sq-AL"/>
        </w:rPr>
        <w:t>- për projektligjet afati i fundit i paraqitjes së tyre të jetë data 22 korrik 2006;</w:t>
      </w:r>
    </w:p>
    <w:p w:rsidR="00C17957" w:rsidRPr="00C84E3F" w:rsidRDefault="00C17957" w:rsidP="00C17957">
      <w:pPr>
        <w:pStyle w:val="Paragrafi0"/>
        <w:rPr>
          <w:lang w:val="sq-AL"/>
        </w:rPr>
      </w:pPr>
      <w:r w:rsidRPr="00C84E3F">
        <w:rPr>
          <w:lang w:val="sq-AL"/>
        </w:rPr>
        <w:t>- për projektvendimet afati i fundit i paraqitjes së tyre të jetë data 7 korrik 2006.</w:t>
      </w:r>
    </w:p>
    <w:p w:rsidR="00C17957" w:rsidRPr="00C84E3F" w:rsidRDefault="00C17957" w:rsidP="00C17957">
      <w:pPr>
        <w:pStyle w:val="Paragrafi0"/>
        <w:rPr>
          <w:lang w:val="sq-AL"/>
        </w:rPr>
      </w:pPr>
      <w:r w:rsidRPr="00C84E3F">
        <w:rPr>
          <w:lang w:val="sq-AL"/>
        </w:rPr>
        <w:t>3. Ngarkohen ministritë e përmendura për zbatimin e këtij vendimi.</w:t>
      </w:r>
    </w:p>
    <w:p w:rsidR="00C17957" w:rsidRPr="00C84E3F" w:rsidRDefault="00C17957" w:rsidP="00C17957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C17957" w:rsidRPr="00C84E3F" w:rsidRDefault="00C17957" w:rsidP="00C17957">
      <w:pPr>
        <w:pStyle w:val="Paragrafi0"/>
        <w:rPr>
          <w:lang w:val="sq-AL"/>
        </w:rPr>
      </w:pPr>
    </w:p>
    <w:p w:rsidR="00C17957" w:rsidRPr="00C84E3F" w:rsidRDefault="00C17957" w:rsidP="00C17957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C17957" w:rsidRPr="00C84E3F" w:rsidRDefault="00C17957" w:rsidP="00C17957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p w:rsidR="00C17957" w:rsidRPr="00C84E3F" w:rsidRDefault="00C17957" w:rsidP="00C17957">
      <w:pPr>
        <w:pStyle w:val="Paragrafi0"/>
        <w:rPr>
          <w:lang w:val="sq-AL"/>
        </w:rPr>
      </w:pPr>
    </w:p>
    <w:p w:rsidR="00C17957" w:rsidRPr="00C84E3F" w:rsidRDefault="00383DB7" w:rsidP="00C17957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lastRenderedPageBreak/>
        <w:drawing>
          <wp:inline distT="0" distB="0" distL="0" distR="0">
            <wp:extent cx="5715000" cy="82296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57" w:rsidRPr="00C84E3F" w:rsidRDefault="00383DB7" w:rsidP="00C17957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lastRenderedPageBreak/>
        <w:drawing>
          <wp:inline distT="0" distB="0" distL="0" distR="0">
            <wp:extent cx="5715000" cy="811530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57" w:rsidRPr="00C84E3F" w:rsidRDefault="00383DB7" w:rsidP="00C17957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lastRenderedPageBreak/>
        <w:drawing>
          <wp:inline distT="0" distB="0" distL="0" distR="0">
            <wp:extent cx="5829300" cy="8458200"/>
            <wp:effectExtent l="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57" w:rsidRPr="00C84E3F" w:rsidRDefault="00383DB7" w:rsidP="00C17957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715000" cy="8229600"/>
            <wp:effectExtent l="0" t="0" r="0" b="0"/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57" w:rsidRPr="00C84E3F" w:rsidRDefault="00383DB7" w:rsidP="00C17957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600700" cy="8418830"/>
            <wp:effectExtent l="0" t="0" r="0" b="1270"/>
            <wp:docPr id="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57" w:rsidRPr="00C84E3F" w:rsidRDefault="00383DB7" w:rsidP="00C17957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943600" cy="8458200"/>
            <wp:effectExtent l="0" t="0" r="0" b="0"/>
            <wp:docPr id="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57" w:rsidRPr="00C84E3F" w:rsidRDefault="00383DB7" w:rsidP="00C17957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600700" cy="7784465"/>
            <wp:effectExtent l="0" t="0" r="0" b="6985"/>
            <wp:docPr id="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8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957" w:rsidRDefault="00C17957" w:rsidP="00C17957">
      <w:pPr>
        <w:pStyle w:val="Akti"/>
        <w:keepNext w:val="0"/>
        <w:rPr>
          <w:lang w:val="sq-AL"/>
        </w:rPr>
      </w:pPr>
    </w:p>
    <w:sectPr w:rsidR="00C179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795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3DB7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17957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B2F846-43CC-4B73-9D21-04437E08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957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1795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1795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