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5DE" w:rsidRDefault="00DD75DE" w:rsidP="00DD75DE">
      <w:pPr>
        <w:pStyle w:val="Akti"/>
        <w:keepNext w:val="0"/>
      </w:pPr>
      <w:bookmarkStart w:id="0" w:name="_GoBack"/>
      <w:bookmarkEnd w:id="0"/>
      <w:r>
        <w:t>Vendim</w:t>
      </w:r>
    </w:p>
    <w:p w:rsidR="00DD75DE" w:rsidRDefault="00DD75DE" w:rsidP="00DD75DE">
      <w:pPr>
        <w:pStyle w:val="NumriData"/>
        <w:keepNext w:val="0"/>
      </w:pPr>
      <w:r>
        <w:t>Nr.930, datë 2.7.2008</w:t>
      </w:r>
    </w:p>
    <w:p w:rsidR="00DD75DE" w:rsidRPr="004D5A15" w:rsidRDefault="00DD75DE" w:rsidP="00DD75DE">
      <w:pPr>
        <w:pStyle w:val="Paragrafi"/>
        <w:rPr>
          <w:sz w:val="12"/>
          <w:lang w:val="de-DE"/>
        </w:rPr>
      </w:pPr>
    </w:p>
    <w:p w:rsidR="00DD75DE" w:rsidRDefault="00DD75DE" w:rsidP="00DD75DE">
      <w:pPr>
        <w:pStyle w:val="Titulli"/>
        <w:keepNext w:val="0"/>
      </w:pPr>
      <w:r>
        <w:t>Për shpronësimin, për interes publik, të pronarëve të pasurive të paluajtshme, të cilat preken nga zgjerimi i varrezave të qytetit, në Bashkinë e Shkodrës</w:t>
      </w:r>
    </w:p>
    <w:p w:rsidR="00DD75DE" w:rsidRDefault="00DD75DE" w:rsidP="00DD75DE">
      <w:pPr>
        <w:pStyle w:val="Paragrafi"/>
        <w:rPr>
          <w:lang w:val="de-DE"/>
        </w:rPr>
      </w:pPr>
    </w:p>
    <w:p w:rsidR="00DD75DE" w:rsidRPr="000404FE" w:rsidRDefault="00DD75DE" w:rsidP="00DD75DE">
      <w:pPr>
        <w:pStyle w:val="BazLigjPropozues"/>
        <w:keepNext w:val="0"/>
        <w:rPr>
          <w:lang w:val="de-DE"/>
        </w:rPr>
      </w:pPr>
      <w:r w:rsidRPr="000404FE">
        <w:rPr>
          <w:lang w:val="de-DE"/>
        </w:rPr>
        <w:t>Në mbështetje të nenit 100 të Kushtetutës dhe të</w:t>
      </w:r>
      <w:r>
        <w:rPr>
          <w:lang w:val="de-DE"/>
        </w:rPr>
        <w:t xml:space="preserve"> neneve 5, pika 1, 20 e 21</w:t>
      </w:r>
      <w:r w:rsidRPr="000404FE">
        <w:rPr>
          <w:lang w:val="de-DE"/>
        </w:rPr>
        <w:t xml:space="preserve"> të ligjit nr.8561, datë</w:t>
      </w:r>
      <w:r>
        <w:rPr>
          <w:lang w:val="de-DE"/>
        </w:rPr>
        <w:t xml:space="preserve"> 22.12.1999</w:t>
      </w:r>
      <w:r w:rsidRPr="000404FE">
        <w:rPr>
          <w:lang w:val="de-DE"/>
        </w:rPr>
        <w:t xml:space="preserve"> </w:t>
      </w:r>
      <w:r>
        <w:rPr>
          <w:lang w:val="de-DE"/>
        </w:rPr>
        <w:t>“</w:t>
      </w:r>
      <w:r w:rsidRPr="000404FE">
        <w:rPr>
          <w:lang w:val="de-DE"/>
        </w:rPr>
        <w:t>Për shpronësimet dhe marrjen në përdorim të përkohshëm të pasurisë, pronë private, për interes publik”, me propozimin e Ministrit të Brendshë</w:t>
      </w:r>
      <w:r>
        <w:rPr>
          <w:lang w:val="de-DE"/>
        </w:rPr>
        <w:t>m</w:t>
      </w:r>
      <w:r w:rsidRPr="000404FE">
        <w:rPr>
          <w:lang w:val="de-DE"/>
        </w:rPr>
        <w:t>, Këshilli i Ministrave</w:t>
      </w:r>
    </w:p>
    <w:p w:rsidR="00DD75DE" w:rsidRPr="004D5A15" w:rsidRDefault="00DD75DE" w:rsidP="00DD75DE">
      <w:pPr>
        <w:pStyle w:val="Paragrafi"/>
        <w:rPr>
          <w:sz w:val="14"/>
          <w:lang w:val="de-DE"/>
        </w:rPr>
      </w:pPr>
    </w:p>
    <w:p w:rsidR="00DD75DE" w:rsidRDefault="00DD75DE" w:rsidP="00DD75DE">
      <w:pPr>
        <w:pStyle w:val="VENDOSI"/>
        <w:keepNext w:val="0"/>
      </w:pPr>
      <w:r>
        <w:t>Vendosi:</w:t>
      </w:r>
    </w:p>
    <w:p w:rsidR="00DD75DE" w:rsidRPr="004D5A15" w:rsidRDefault="00DD75DE" w:rsidP="00DD75DE">
      <w:pPr>
        <w:pStyle w:val="Paragrafi"/>
        <w:rPr>
          <w:sz w:val="12"/>
          <w:lang w:val="de-DE"/>
        </w:rPr>
      </w:pPr>
    </w:p>
    <w:p w:rsidR="00DD75DE" w:rsidRDefault="00DD75DE" w:rsidP="00DD75DE">
      <w:pPr>
        <w:pStyle w:val="Paragrafi"/>
        <w:rPr>
          <w:lang w:val="de-DE"/>
        </w:rPr>
      </w:pPr>
      <w:r>
        <w:rPr>
          <w:lang w:val="de-DE"/>
        </w:rPr>
        <w:t>1. Shpronësimin, për interes publik, të pronarëve të pasurive të paluajtshme, që preken nga zgjerimi i varrezave të qytetit, në bashkinë e Shkodrës, sipas tabelës, që i bashkëlidhet këtij vendimi.</w:t>
      </w:r>
    </w:p>
    <w:p w:rsidR="00DD75DE" w:rsidRDefault="00DD75DE" w:rsidP="00DD75DE">
      <w:pPr>
        <w:pStyle w:val="Paragrafi"/>
        <w:rPr>
          <w:lang w:val="de-DE"/>
        </w:rPr>
      </w:pPr>
      <w:r>
        <w:rPr>
          <w:lang w:val="de-DE"/>
        </w:rPr>
        <w:t>2. Vlera e shpërblimit të pronarëve, për pasuritë, pronë private, me sipërfaqe 4 500 (katër mijë e pesëqind) m</w:t>
      </w:r>
      <w:r w:rsidRPr="005C4A56">
        <w:rPr>
          <w:vertAlign w:val="superscript"/>
          <w:lang w:val="de-DE"/>
        </w:rPr>
        <w:t>2</w:t>
      </w:r>
      <w:r>
        <w:rPr>
          <w:lang w:val="de-DE"/>
        </w:rPr>
        <w:t>, tokë/arë, që shpronësohen, është 2 7000 000 (dy milionë e shtatëqind mijë) lekë dhe të përballohet nga granti konkurrues, dhënë bashkisë së Shkodrës, për vitin 2007.</w:t>
      </w:r>
    </w:p>
    <w:p w:rsidR="00DD75DE" w:rsidRPr="00B3538E" w:rsidRDefault="00DD75DE" w:rsidP="00DD75DE">
      <w:pPr>
        <w:pStyle w:val="Paragrafi"/>
        <w:rPr>
          <w:lang w:val="de-DE"/>
        </w:rPr>
      </w:pPr>
      <w:r w:rsidRPr="00B3538E">
        <w:rPr>
          <w:lang w:val="de-DE"/>
        </w:rPr>
        <w:t>3.</w:t>
      </w:r>
      <w:r>
        <w:rPr>
          <w:lang w:val="de-DE"/>
        </w:rPr>
        <w:t xml:space="preserve"> </w:t>
      </w:r>
      <w:r w:rsidRPr="00B3538E">
        <w:rPr>
          <w:lang w:val="de-DE"/>
        </w:rPr>
        <w:t>Afati i përfundimit të procedurës së shpronësimit është tre muaj pas miratimit të këtij projekti.</w:t>
      </w:r>
    </w:p>
    <w:p w:rsidR="00DD75DE" w:rsidRPr="00AF486B" w:rsidRDefault="00DD75DE" w:rsidP="00DD75DE">
      <w:pPr>
        <w:pStyle w:val="Paragrafi"/>
        <w:rPr>
          <w:lang w:val="de-DE"/>
        </w:rPr>
      </w:pPr>
      <w:r w:rsidRPr="00B3538E">
        <w:rPr>
          <w:lang w:val="de-DE"/>
        </w:rPr>
        <w:t>4.</w:t>
      </w:r>
      <w:r>
        <w:rPr>
          <w:lang w:val="de-DE"/>
        </w:rPr>
        <w:t xml:space="preserve"> </w:t>
      </w:r>
      <w:r w:rsidRPr="00B3538E">
        <w:rPr>
          <w:lang w:val="de-DE"/>
        </w:rPr>
        <w:t xml:space="preserve">Shpronësimi të bëhet </w:t>
      </w:r>
      <w:r>
        <w:rPr>
          <w:lang w:val="de-DE"/>
        </w:rPr>
        <w:t xml:space="preserve"> </w:t>
      </w:r>
      <w:r w:rsidRPr="00B3538E">
        <w:rPr>
          <w:lang w:val="de-DE"/>
        </w:rPr>
        <w:t xml:space="preserve">në </w:t>
      </w:r>
      <w:r>
        <w:rPr>
          <w:lang w:val="de-DE"/>
        </w:rPr>
        <w:t xml:space="preserve"> </w:t>
      </w:r>
      <w:r w:rsidRPr="00B3538E">
        <w:rPr>
          <w:lang w:val="de-DE"/>
        </w:rPr>
        <w:t xml:space="preserve">favor </w:t>
      </w:r>
      <w:r>
        <w:rPr>
          <w:lang w:val="de-DE"/>
        </w:rPr>
        <w:t xml:space="preserve"> </w:t>
      </w:r>
      <w:r w:rsidRPr="00B3538E">
        <w:rPr>
          <w:lang w:val="de-DE"/>
        </w:rPr>
        <w:t xml:space="preserve">të </w:t>
      </w:r>
      <w:r>
        <w:rPr>
          <w:lang w:val="de-DE"/>
        </w:rPr>
        <w:t xml:space="preserve"> </w:t>
      </w:r>
      <w:r w:rsidRPr="00B3538E">
        <w:rPr>
          <w:lang w:val="de-DE"/>
        </w:rPr>
        <w:t xml:space="preserve">bashkisë </w:t>
      </w:r>
      <w:r>
        <w:rPr>
          <w:lang w:val="de-DE"/>
        </w:rPr>
        <w:t xml:space="preserve"> </w:t>
      </w:r>
      <w:r w:rsidRPr="00B3538E">
        <w:rPr>
          <w:lang w:val="de-DE"/>
        </w:rPr>
        <w:t xml:space="preserve">Shkodër </w:t>
      </w:r>
      <w:r>
        <w:rPr>
          <w:lang w:val="de-DE"/>
        </w:rPr>
        <w:t xml:space="preserve"> </w:t>
      </w:r>
      <w:r w:rsidRPr="00B3538E">
        <w:rPr>
          <w:lang w:val="de-DE"/>
        </w:rPr>
        <w:t>dhe regjistrimi i ri i pasurisë prej 4</w:t>
      </w:r>
      <w:r>
        <w:rPr>
          <w:lang w:val="de-DE"/>
        </w:rPr>
        <w:t xml:space="preserve"> </w:t>
      </w:r>
      <w:r w:rsidRPr="00B3538E">
        <w:rPr>
          <w:lang w:val="de-DE"/>
        </w:rPr>
        <w:t>500 m</w:t>
      </w:r>
      <w:r w:rsidRPr="005C4A56">
        <w:rPr>
          <w:vertAlign w:val="superscript"/>
          <w:lang w:val="de-DE"/>
        </w:rPr>
        <w:t>2</w:t>
      </w:r>
      <w:r w:rsidRPr="00B3538E">
        <w:rPr>
          <w:lang w:val="de-DE"/>
        </w:rPr>
        <w:t xml:space="preserve"> tokë/arë</w:t>
      </w:r>
      <w:r>
        <w:rPr>
          <w:lang w:val="de-DE"/>
        </w:rPr>
        <w:t>,</w:t>
      </w:r>
      <w:r w:rsidRPr="00B3538E">
        <w:rPr>
          <w:lang w:val="de-DE"/>
        </w:rPr>
        <w:t xml:space="preserve"> </w:t>
      </w:r>
      <w:r>
        <w:rPr>
          <w:lang w:val="de-DE"/>
        </w:rPr>
        <w:t>të</w:t>
      </w:r>
      <w:r w:rsidRPr="00AF486B">
        <w:rPr>
          <w:lang w:val="de-DE"/>
        </w:rPr>
        <w:t xml:space="preserve"> b</w:t>
      </w:r>
      <w:r>
        <w:rPr>
          <w:lang w:val="de-DE"/>
        </w:rPr>
        <w:t>ë</w:t>
      </w:r>
      <w:r w:rsidRPr="00AF486B">
        <w:rPr>
          <w:lang w:val="de-DE"/>
        </w:rPr>
        <w:t>het brenda 30 dit</w:t>
      </w:r>
      <w:r>
        <w:rPr>
          <w:lang w:val="de-DE"/>
        </w:rPr>
        <w:t>ë</w:t>
      </w:r>
      <w:r w:rsidRPr="00AF486B">
        <w:rPr>
          <w:lang w:val="de-DE"/>
        </w:rPr>
        <w:t>ve nga data e hyrjes n</w:t>
      </w:r>
      <w:r>
        <w:rPr>
          <w:lang w:val="de-DE"/>
        </w:rPr>
        <w:t>ë</w:t>
      </w:r>
      <w:r w:rsidRPr="00AF486B">
        <w:rPr>
          <w:lang w:val="de-DE"/>
        </w:rPr>
        <w:t xml:space="preserve"> fuqi e k</w:t>
      </w:r>
      <w:r>
        <w:rPr>
          <w:lang w:val="de-DE"/>
        </w:rPr>
        <w:t>ë</w:t>
      </w:r>
      <w:r w:rsidRPr="00AF486B">
        <w:rPr>
          <w:lang w:val="de-DE"/>
        </w:rPr>
        <w:t>tij vendimi.</w:t>
      </w:r>
    </w:p>
    <w:p w:rsidR="00DD75DE" w:rsidRDefault="00DD75DE" w:rsidP="00DD75DE">
      <w:pPr>
        <w:pStyle w:val="Paragrafi"/>
        <w:rPr>
          <w:lang w:val="de-DE"/>
        </w:rPr>
      </w:pPr>
      <w:r>
        <w:rPr>
          <w:lang w:val="de-DE"/>
        </w:rPr>
        <w:t>5. Vlera e shpenzimeve procedurale, në masën 150 000 (njëqind e pesëdhjetë mijë) lekë, të përballohet nga bashkia e Shkodrës.</w:t>
      </w:r>
    </w:p>
    <w:p w:rsidR="00DD75DE" w:rsidRDefault="00DD75DE" w:rsidP="00DD75DE">
      <w:pPr>
        <w:pStyle w:val="Paragrafi"/>
        <w:rPr>
          <w:lang w:val="de-DE"/>
        </w:rPr>
      </w:pPr>
      <w:r>
        <w:rPr>
          <w:lang w:val="de-DE"/>
        </w:rPr>
        <w:t>6. Afati i përfundimit të punimeve të objektit “Zgjerimi i varrezave publike të qytetit” të jetë në përputhje me afatet e parashikuara nga bashkia Shkodër.</w:t>
      </w:r>
    </w:p>
    <w:p w:rsidR="00DD75DE" w:rsidRDefault="00DD75DE" w:rsidP="00DD75DE">
      <w:pPr>
        <w:pStyle w:val="Paragrafi"/>
        <w:rPr>
          <w:lang w:val="de-DE"/>
        </w:rPr>
      </w:pPr>
      <w:r>
        <w:rPr>
          <w:lang w:val="de-DE"/>
        </w:rPr>
        <w:t>7. Ngarkohen Ministria e Brendshme dhe bashkia Shkodër për zbatimin e këtij vendimi.</w:t>
      </w:r>
    </w:p>
    <w:p w:rsidR="00DD75DE" w:rsidRDefault="00DD75DE" w:rsidP="00DD75DE">
      <w:pPr>
        <w:pStyle w:val="Paragrafi"/>
        <w:rPr>
          <w:lang w:val="de-DE"/>
        </w:rPr>
      </w:pPr>
      <w:r>
        <w:rPr>
          <w:lang w:val="de-DE"/>
        </w:rPr>
        <w:t>Ky vendim hyn në fuqi menjëherë dhe botohet në Fletoren Zyrtare.</w:t>
      </w:r>
    </w:p>
    <w:p w:rsidR="00DD75DE" w:rsidRPr="004D5A15" w:rsidRDefault="00DD75DE" w:rsidP="00DD75DE">
      <w:pPr>
        <w:pStyle w:val="Paragrafi"/>
        <w:rPr>
          <w:sz w:val="10"/>
          <w:lang w:val="de-DE"/>
        </w:rPr>
      </w:pPr>
    </w:p>
    <w:p w:rsidR="00DD75DE" w:rsidRDefault="00DD75DE" w:rsidP="00DD75DE">
      <w:pPr>
        <w:pStyle w:val="Autoriteti"/>
        <w:keepNext w:val="0"/>
      </w:pPr>
      <w:r>
        <w:t>Kryeministri</w:t>
      </w:r>
    </w:p>
    <w:p w:rsidR="00DD75DE" w:rsidRDefault="00DD75DE" w:rsidP="00DD75DE">
      <w:pPr>
        <w:pStyle w:val="AutoritetiEmer"/>
      </w:pPr>
      <w:r>
        <w:t>Sali Berisha</w:t>
      </w:r>
    </w:p>
    <w:p w:rsidR="00DD75DE" w:rsidRDefault="00DD75DE" w:rsidP="00DD75DE">
      <w:pPr>
        <w:pStyle w:val="Paragrafi"/>
        <w:rPr>
          <w:lang w:val="de-DE"/>
        </w:rPr>
      </w:pPr>
    </w:p>
    <w:p w:rsidR="00DD75DE" w:rsidRPr="004D5A15" w:rsidRDefault="00DD75DE" w:rsidP="00DD75DE">
      <w:pPr>
        <w:pStyle w:val="TitulliTitull"/>
        <w:keepNext w:val="0"/>
      </w:pPr>
      <w:r>
        <w:t>Të dhënat mbi listën emërore të personit dhe pronën që do të shpronësohet për zgjerimin e varrezave të qytetit në bashkinë Shkodër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87"/>
        <w:gridCol w:w="1726"/>
        <w:gridCol w:w="1301"/>
        <w:gridCol w:w="1267"/>
        <w:gridCol w:w="1257"/>
        <w:gridCol w:w="1264"/>
        <w:gridCol w:w="1254"/>
      </w:tblGrid>
      <w:tr w:rsidR="00DD75DE">
        <w:tc>
          <w:tcPr>
            <w:tcW w:w="828" w:type="dxa"/>
          </w:tcPr>
          <w:p w:rsidR="00DD75DE" w:rsidRPr="00451468" w:rsidRDefault="00DD75DE" w:rsidP="00DD75DE">
            <w:pPr>
              <w:pStyle w:val="Paragrafi"/>
              <w:ind w:firstLine="0"/>
              <w:jc w:val="center"/>
              <w:rPr>
                <w:b/>
                <w:sz w:val="20"/>
                <w:lang w:val="de-DE"/>
              </w:rPr>
            </w:pPr>
            <w:r w:rsidRPr="00451468">
              <w:rPr>
                <w:b/>
                <w:sz w:val="20"/>
                <w:lang w:val="de-DE"/>
              </w:rPr>
              <w:t>Nr</w:t>
            </w:r>
            <w:r>
              <w:rPr>
                <w:b/>
                <w:sz w:val="20"/>
                <w:lang w:val="de-DE"/>
              </w:rPr>
              <w:t>.</w:t>
            </w:r>
          </w:p>
        </w:tc>
        <w:tc>
          <w:tcPr>
            <w:tcW w:w="1824" w:type="dxa"/>
          </w:tcPr>
          <w:p w:rsidR="00DD75DE" w:rsidRPr="00451468" w:rsidRDefault="00DD75DE" w:rsidP="00DD75DE">
            <w:pPr>
              <w:pStyle w:val="Paragrafi"/>
              <w:ind w:firstLine="0"/>
              <w:jc w:val="center"/>
              <w:rPr>
                <w:b/>
                <w:sz w:val="20"/>
                <w:lang w:val="de-DE"/>
              </w:rPr>
            </w:pPr>
            <w:r w:rsidRPr="00451468">
              <w:rPr>
                <w:b/>
                <w:sz w:val="20"/>
                <w:lang w:val="de-DE"/>
              </w:rPr>
              <w:t>Em</w:t>
            </w:r>
            <w:r>
              <w:rPr>
                <w:b/>
                <w:sz w:val="20"/>
                <w:lang w:val="de-DE"/>
              </w:rPr>
              <w:t>ë</w:t>
            </w:r>
            <w:r w:rsidRPr="00451468">
              <w:rPr>
                <w:b/>
                <w:sz w:val="20"/>
                <w:lang w:val="de-DE"/>
              </w:rPr>
              <w:t>r, mbiem</w:t>
            </w:r>
            <w:r>
              <w:rPr>
                <w:b/>
                <w:sz w:val="20"/>
                <w:lang w:val="de-DE"/>
              </w:rPr>
              <w:t>ë</w:t>
            </w:r>
            <w:r w:rsidRPr="00451468">
              <w:rPr>
                <w:b/>
                <w:sz w:val="20"/>
                <w:lang w:val="de-DE"/>
              </w:rPr>
              <w:t>r</w:t>
            </w:r>
          </w:p>
        </w:tc>
        <w:tc>
          <w:tcPr>
            <w:tcW w:w="1327" w:type="dxa"/>
          </w:tcPr>
          <w:p w:rsidR="00DD75DE" w:rsidRPr="00451468" w:rsidRDefault="00DD75DE" w:rsidP="00DD75DE">
            <w:pPr>
              <w:pStyle w:val="Paragrafi"/>
              <w:ind w:firstLine="0"/>
              <w:jc w:val="center"/>
              <w:rPr>
                <w:b/>
                <w:sz w:val="20"/>
                <w:lang w:val="de-DE"/>
              </w:rPr>
            </w:pPr>
            <w:r w:rsidRPr="00451468">
              <w:rPr>
                <w:b/>
                <w:sz w:val="20"/>
                <w:lang w:val="de-DE"/>
              </w:rPr>
              <w:t>Zona kadastrale</w:t>
            </w:r>
          </w:p>
        </w:tc>
        <w:tc>
          <w:tcPr>
            <w:tcW w:w="1327" w:type="dxa"/>
          </w:tcPr>
          <w:p w:rsidR="00DD75DE" w:rsidRPr="00451468" w:rsidRDefault="00DD75DE" w:rsidP="00DD75DE">
            <w:pPr>
              <w:pStyle w:val="Paragrafi"/>
              <w:ind w:firstLine="0"/>
              <w:jc w:val="center"/>
              <w:rPr>
                <w:b/>
                <w:sz w:val="20"/>
                <w:lang w:val="de-DE"/>
              </w:rPr>
            </w:pPr>
            <w:r w:rsidRPr="00451468">
              <w:rPr>
                <w:b/>
                <w:sz w:val="20"/>
                <w:lang w:val="de-DE"/>
              </w:rPr>
              <w:t>Nr.pas</w:t>
            </w:r>
            <w:r>
              <w:rPr>
                <w:b/>
                <w:sz w:val="20"/>
                <w:lang w:val="de-DE"/>
              </w:rPr>
              <w:t>.</w:t>
            </w:r>
          </w:p>
        </w:tc>
        <w:tc>
          <w:tcPr>
            <w:tcW w:w="1327" w:type="dxa"/>
          </w:tcPr>
          <w:p w:rsidR="00DD75DE" w:rsidRDefault="00DD75DE" w:rsidP="00DD75DE">
            <w:pPr>
              <w:pStyle w:val="Paragrafi"/>
              <w:ind w:firstLine="0"/>
              <w:jc w:val="center"/>
              <w:rPr>
                <w:b/>
                <w:sz w:val="20"/>
                <w:lang w:val="de-DE"/>
              </w:rPr>
            </w:pPr>
            <w:r w:rsidRPr="00451468">
              <w:rPr>
                <w:b/>
                <w:sz w:val="20"/>
                <w:lang w:val="de-DE"/>
              </w:rPr>
              <w:t xml:space="preserve">Truall </w:t>
            </w:r>
          </w:p>
          <w:p w:rsidR="00DD75DE" w:rsidRPr="00451468" w:rsidRDefault="00DD75DE" w:rsidP="00DD75DE">
            <w:pPr>
              <w:pStyle w:val="Paragrafi"/>
              <w:ind w:firstLine="0"/>
              <w:jc w:val="center"/>
              <w:rPr>
                <w:b/>
                <w:sz w:val="20"/>
                <w:lang w:val="de-DE"/>
              </w:rPr>
            </w:pPr>
            <w:r w:rsidRPr="00451468">
              <w:rPr>
                <w:b/>
                <w:sz w:val="20"/>
                <w:lang w:val="de-DE"/>
              </w:rPr>
              <w:t>(m</w:t>
            </w:r>
            <w:r w:rsidRPr="00451468">
              <w:rPr>
                <w:b/>
                <w:sz w:val="20"/>
                <w:vertAlign w:val="superscript"/>
                <w:lang w:val="de-DE"/>
              </w:rPr>
              <w:t>2</w:t>
            </w:r>
            <w:r w:rsidRPr="00451468">
              <w:rPr>
                <w:b/>
                <w:sz w:val="20"/>
                <w:lang w:val="de-DE"/>
              </w:rPr>
              <w:t>)</w:t>
            </w:r>
          </w:p>
        </w:tc>
        <w:tc>
          <w:tcPr>
            <w:tcW w:w="1327" w:type="dxa"/>
          </w:tcPr>
          <w:p w:rsidR="00DD75DE" w:rsidRPr="00451468" w:rsidRDefault="00DD75DE" w:rsidP="00DD75DE">
            <w:pPr>
              <w:pStyle w:val="Paragrafi"/>
              <w:ind w:firstLine="0"/>
              <w:jc w:val="center"/>
              <w:rPr>
                <w:b/>
                <w:sz w:val="20"/>
                <w:lang w:val="de-DE"/>
              </w:rPr>
            </w:pPr>
            <w:r w:rsidRPr="00451468">
              <w:rPr>
                <w:b/>
                <w:sz w:val="20"/>
                <w:lang w:val="de-DE"/>
              </w:rPr>
              <w:t>Çmimi (lek</w:t>
            </w:r>
            <w:r>
              <w:rPr>
                <w:b/>
                <w:sz w:val="20"/>
                <w:lang w:val="de-DE"/>
              </w:rPr>
              <w:t>ë</w:t>
            </w:r>
            <w:r w:rsidRPr="00451468">
              <w:rPr>
                <w:b/>
                <w:sz w:val="20"/>
                <w:lang w:val="de-DE"/>
              </w:rPr>
              <w:t>)</w:t>
            </w:r>
          </w:p>
        </w:tc>
        <w:tc>
          <w:tcPr>
            <w:tcW w:w="1327" w:type="dxa"/>
          </w:tcPr>
          <w:p w:rsidR="00DD75DE" w:rsidRPr="00451468" w:rsidRDefault="00DD75DE" w:rsidP="00DD75DE">
            <w:pPr>
              <w:pStyle w:val="Paragrafi"/>
              <w:ind w:firstLine="0"/>
              <w:jc w:val="center"/>
              <w:rPr>
                <w:b/>
                <w:sz w:val="20"/>
                <w:lang w:val="de-DE"/>
              </w:rPr>
            </w:pPr>
            <w:r w:rsidRPr="00451468">
              <w:rPr>
                <w:b/>
                <w:sz w:val="20"/>
                <w:lang w:val="de-DE"/>
              </w:rPr>
              <w:t>Vlefta (lek</w:t>
            </w:r>
            <w:r>
              <w:rPr>
                <w:b/>
                <w:sz w:val="20"/>
                <w:lang w:val="de-DE"/>
              </w:rPr>
              <w:t>ë</w:t>
            </w:r>
            <w:r w:rsidRPr="00451468">
              <w:rPr>
                <w:b/>
                <w:sz w:val="20"/>
                <w:lang w:val="de-DE"/>
              </w:rPr>
              <w:t>)</w:t>
            </w:r>
          </w:p>
        </w:tc>
      </w:tr>
      <w:tr w:rsidR="00DD75DE">
        <w:tc>
          <w:tcPr>
            <w:tcW w:w="828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1</w:t>
            </w:r>
            <w:r>
              <w:rPr>
                <w:sz w:val="20"/>
                <w:lang w:val="de-DE"/>
              </w:rPr>
              <w:t>.</w:t>
            </w:r>
          </w:p>
        </w:tc>
        <w:tc>
          <w:tcPr>
            <w:tcW w:w="1824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Vat Nik Boshi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1965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256/26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490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600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294 000</w:t>
            </w:r>
          </w:p>
        </w:tc>
      </w:tr>
      <w:tr w:rsidR="00DD75DE">
        <w:tc>
          <w:tcPr>
            <w:tcW w:w="828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2</w:t>
            </w:r>
            <w:r>
              <w:rPr>
                <w:sz w:val="20"/>
                <w:lang w:val="de-DE"/>
              </w:rPr>
              <w:t>.</w:t>
            </w:r>
          </w:p>
        </w:tc>
        <w:tc>
          <w:tcPr>
            <w:tcW w:w="1824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Gjovalin Rrok Vukelaj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1965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256/24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680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600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408 000</w:t>
            </w:r>
          </w:p>
        </w:tc>
      </w:tr>
      <w:tr w:rsidR="00DD75DE">
        <w:tc>
          <w:tcPr>
            <w:tcW w:w="828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3</w:t>
            </w:r>
            <w:r>
              <w:rPr>
                <w:sz w:val="20"/>
                <w:lang w:val="de-DE"/>
              </w:rPr>
              <w:t>.</w:t>
            </w:r>
          </w:p>
        </w:tc>
        <w:tc>
          <w:tcPr>
            <w:tcW w:w="1824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Mark Më</w:t>
            </w:r>
            <w:r w:rsidRPr="000D12A4">
              <w:rPr>
                <w:sz w:val="20"/>
                <w:lang w:val="de-DE"/>
              </w:rPr>
              <w:t>hill Pjetri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1965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256/22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760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600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456 000</w:t>
            </w:r>
          </w:p>
        </w:tc>
      </w:tr>
      <w:tr w:rsidR="00DD75DE">
        <w:tc>
          <w:tcPr>
            <w:tcW w:w="828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4</w:t>
            </w:r>
            <w:r>
              <w:rPr>
                <w:sz w:val="20"/>
                <w:lang w:val="de-DE"/>
              </w:rPr>
              <w:t>.</w:t>
            </w:r>
          </w:p>
        </w:tc>
        <w:tc>
          <w:tcPr>
            <w:tcW w:w="1824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Më</w:t>
            </w:r>
            <w:r w:rsidRPr="000D12A4">
              <w:rPr>
                <w:sz w:val="20"/>
                <w:lang w:val="de-DE"/>
              </w:rPr>
              <w:t>hill Kol Pjetri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1965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256/20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550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600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330 000</w:t>
            </w:r>
          </w:p>
        </w:tc>
      </w:tr>
      <w:tr w:rsidR="00DD75DE">
        <w:tc>
          <w:tcPr>
            <w:tcW w:w="828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5</w:t>
            </w:r>
            <w:r>
              <w:rPr>
                <w:sz w:val="20"/>
                <w:lang w:val="de-DE"/>
              </w:rPr>
              <w:t>.</w:t>
            </w:r>
          </w:p>
        </w:tc>
        <w:tc>
          <w:tcPr>
            <w:tcW w:w="1824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Fran Kol Pjetri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1965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256/18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995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600</w:t>
            </w: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597 000</w:t>
            </w:r>
          </w:p>
        </w:tc>
      </w:tr>
      <w:tr w:rsidR="00DD75DE">
        <w:tc>
          <w:tcPr>
            <w:tcW w:w="828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6</w:t>
            </w:r>
            <w:r>
              <w:rPr>
                <w:sz w:val="20"/>
                <w:lang w:val="de-DE"/>
              </w:rPr>
              <w:t>.</w:t>
            </w:r>
          </w:p>
        </w:tc>
        <w:tc>
          <w:tcPr>
            <w:tcW w:w="1824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Nazie Mehmetaj</w:t>
            </w:r>
          </w:p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Kujtim Mehmetaj</w:t>
            </w:r>
          </w:p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Arben Mehmetaj</w:t>
            </w:r>
          </w:p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Shpë</w:t>
            </w:r>
            <w:r w:rsidRPr="000D12A4">
              <w:rPr>
                <w:sz w:val="20"/>
                <w:lang w:val="de-DE"/>
              </w:rPr>
              <w:t>tim Mehmetaj</w:t>
            </w:r>
          </w:p>
        </w:tc>
        <w:tc>
          <w:tcPr>
            <w:tcW w:w="1327" w:type="dxa"/>
          </w:tcPr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 w:rsidRPr="000D12A4">
              <w:rPr>
                <w:sz w:val="20"/>
                <w:lang w:val="de-DE"/>
              </w:rPr>
              <w:t>1965</w:t>
            </w:r>
          </w:p>
        </w:tc>
        <w:tc>
          <w:tcPr>
            <w:tcW w:w="1327" w:type="dxa"/>
          </w:tcPr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256/16</w:t>
            </w:r>
          </w:p>
        </w:tc>
        <w:tc>
          <w:tcPr>
            <w:tcW w:w="1327" w:type="dxa"/>
          </w:tcPr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1025</w:t>
            </w:r>
          </w:p>
        </w:tc>
        <w:tc>
          <w:tcPr>
            <w:tcW w:w="1327" w:type="dxa"/>
          </w:tcPr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600</w:t>
            </w:r>
          </w:p>
        </w:tc>
        <w:tc>
          <w:tcPr>
            <w:tcW w:w="1327" w:type="dxa"/>
          </w:tcPr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615 000</w:t>
            </w:r>
          </w:p>
        </w:tc>
      </w:tr>
      <w:tr w:rsidR="00DD75DE">
        <w:tc>
          <w:tcPr>
            <w:tcW w:w="828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</w:tc>
        <w:tc>
          <w:tcPr>
            <w:tcW w:w="1824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</w:tc>
        <w:tc>
          <w:tcPr>
            <w:tcW w:w="1327" w:type="dxa"/>
          </w:tcPr>
          <w:p w:rsidR="00DD75DE" w:rsidRPr="000D12A4" w:rsidRDefault="00DD75DE" w:rsidP="00DD75DE">
            <w:pPr>
              <w:pStyle w:val="Paragrafi"/>
              <w:ind w:firstLine="0"/>
              <w:rPr>
                <w:sz w:val="20"/>
                <w:lang w:val="de-DE"/>
              </w:rPr>
            </w:pPr>
          </w:p>
        </w:tc>
        <w:tc>
          <w:tcPr>
            <w:tcW w:w="1327" w:type="dxa"/>
          </w:tcPr>
          <w:p w:rsidR="00DD75DE" w:rsidRPr="00451468" w:rsidRDefault="00DD75DE" w:rsidP="00DD75DE">
            <w:pPr>
              <w:pStyle w:val="Paragrafi"/>
              <w:ind w:firstLine="0"/>
              <w:rPr>
                <w:b/>
                <w:sz w:val="20"/>
                <w:lang w:val="de-DE"/>
              </w:rPr>
            </w:pPr>
            <w:r w:rsidRPr="00451468">
              <w:rPr>
                <w:b/>
                <w:sz w:val="20"/>
                <w:lang w:val="de-DE"/>
              </w:rPr>
              <w:t>Shuma</w:t>
            </w:r>
          </w:p>
        </w:tc>
        <w:tc>
          <w:tcPr>
            <w:tcW w:w="1327" w:type="dxa"/>
          </w:tcPr>
          <w:p w:rsidR="00DD75DE" w:rsidRPr="00451468" w:rsidRDefault="00DD75DE" w:rsidP="00DD75DE">
            <w:pPr>
              <w:pStyle w:val="Paragrafi"/>
              <w:ind w:firstLine="0"/>
              <w:rPr>
                <w:b/>
                <w:sz w:val="20"/>
                <w:lang w:val="de-DE"/>
              </w:rPr>
            </w:pPr>
            <w:r w:rsidRPr="00451468">
              <w:rPr>
                <w:b/>
                <w:sz w:val="20"/>
                <w:lang w:val="de-DE"/>
              </w:rPr>
              <w:t>4500</w:t>
            </w:r>
          </w:p>
        </w:tc>
        <w:tc>
          <w:tcPr>
            <w:tcW w:w="1327" w:type="dxa"/>
          </w:tcPr>
          <w:p w:rsidR="00DD75DE" w:rsidRPr="00451468" w:rsidRDefault="00DD75DE" w:rsidP="00DD75DE">
            <w:pPr>
              <w:pStyle w:val="Paragrafi"/>
              <w:ind w:firstLine="0"/>
              <w:rPr>
                <w:b/>
                <w:sz w:val="20"/>
                <w:lang w:val="de-DE"/>
              </w:rPr>
            </w:pPr>
            <w:r w:rsidRPr="00451468">
              <w:rPr>
                <w:b/>
                <w:sz w:val="20"/>
                <w:lang w:val="de-DE"/>
              </w:rPr>
              <w:t>Shuma</w:t>
            </w:r>
          </w:p>
        </w:tc>
        <w:tc>
          <w:tcPr>
            <w:tcW w:w="1327" w:type="dxa"/>
          </w:tcPr>
          <w:p w:rsidR="00DD75DE" w:rsidRPr="00451468" w:rsidRDefault="00DD75DE" w:rsidP="00DD75DE">
            <w:pPr>
              <w:pStyle w:val="Paragrafi"/>
              <w:ind w:firstLine="0"/>
              <w:rPr>
                <w:b/>
                <w:sz w:val="20"/>
                <w:lang w:val="de-DE"/>
              </w:rPr>
            </w:pPr>
            <w:r w:rsidRPr="00451468">
              <w:rPr>
                <w:b/>
                <w:sz w:val="20"/>
                <w:lang w:val="de-DE"/>
              </w:rPr>
              <w:t>2 700 000</w:t>
            </w:r>
          </w:p>
        </w:tc>
      </w:tr>
    </w:tbl>
    <w:p w:rsidR="00155FB1" w:rsidRDefault="00155FB1" w:rsidP="00DD75DE">
      <w:pPr>
        <w:pStyle w:val="Paragrafi"/>
      </w:pPr>
    </w:p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D75DE"/>
    <w:rsid w:val="00093BA7"/>
    <w:rsid w:val="000D4398"/>
    <w:rsid w:val="00155FB1"/>
    <w:rsid w:val="00427864"/>
    <w:rsid w:val="00CD05AB"/>
    <w:rsid w:val="00D60C8B"/>
    <w:rsid w:val="00DD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4B3F49-133A-4CF7-A91C-B2AA7CEB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5DE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DD75DE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DD75DE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DD75DE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D75DE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DD7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DD75D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DD75DE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2019-03-16T19:23:00Z</dcterms:created>
  <dcterms:modified xsi:type="dcterms:W3CDTF">2019-03-16T19:23:00Z</dcterms:modified>
</cp:coreProperties>
</file>